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CD" w:rsidRPr="00FF7544" w:rsidRDefault="00573390"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-514351</wp:posOffset>
                </wp:positionV>
                <wp:extent cx="3460750" cy="1000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3460750" cy="1000125"/>
                        </a:xfrm>
                        <a:prstGeom prst="rect">
                          <a:avLst/>
                        </a:prstGeom>
                        <a:solidFill>
                          <a:schemeClr val="lt1"/>
                        </a:solidFill>
                        <a:ln w="6350">
                          <a:solidFill>
                            <a:schemeClr val="bg1"/>
                          </a:solidFill>
                        </a:ln>
                      </wps:spPr>
                      <wps:txbx>
                        <w:txbxContent>
                          <w:p w:rsidR="00D863CD" w:rsidRPr="00D67C2D" w:rsidRDefault="00D863CD" w:rsidP="00D863CD">
                            <w:pPr>
                              <w:spacing w:after="0" w:line="240" w:lineRule="auto"/>
                              <w:jc w:val="center"/>
                              <w:rPr>
                                <w:sz w:val="2"/>
                                <w:szCs w:val="48"/>
                              </w:rPr>
                            </w:pPr>
                          </w:p>
                          <w:p w:rsidR="00D863CD" w:rsidRPr="00573390" w:rsidRDefault="00573390" w:rsidP="00573390">
                            <w:pPr>
                              <w:spacing w:line="240" w:lineRule="auto"/>
                              <w:jc w:val="center"/>
                              <w:rPr>
                                <w:b/>
                                <w:color w:val="0070C0"/>
                                <w:sz w:val="42"/>
                                <w:szCs w:val="48"/>
                              </w:rPr>
                            </w:pPr>
                            <w:r w:rsidRPr="00573390">
                              <w:rPr>
                                <w:b/>
                                <w:color w:val="0070C0"/>
                                <w:sz w:val="42"/>
                                <w:szCs w:val="48"/>
                              </w:rPr>
                              <w:t>Parental Mental Ill Health on Children</w:t>
                            </w:r>
                          </w:p>
                          <w:p w:rsidR="00D863CD" w:rsidRPr="00573390" w:rsidRDefault="00D863CD" w:rsidP="00D863CD">
                            <w:pPr>
                              <w:spacing w:after="0" w:line="240" w:lineRule="auto"/>
                              <w:jc w:val="center"/>
                              <w:rPr>
                                <w:b/>
                                <w:color w:val="DE6F00"/>
                                <w:szCs w:val="48"/>
                              </w:rPr>
                            </w:pPr>
                            <w:r w:rsidRPr="00573390">
                              <w:rPr>
                                <w:b/>
                                <w:color w:val="DE6F00"/>
                                <w:szCs w:val="48"/>
                              </w:rPr>
                              <w:t>(</w:t>
                            </w:r>
                            <w:r w:rsidR="00152115" w:rsidRPr="00573390">
                              <w:rPr>
                                <w:b/>
                                <w:color w:val="DE6F00"/>
                                <w:szCs w:val="48"/>
                              </w:rPr>
                              <w:t>July</w:t>
                            </w:r>
                            <w:r w:rsidRPr="00573390">
                              <w:rPr>
                                <w:b/>
                                <w:color w:val="DE6F00"/>
                                <w:szCs w:val="48"/>
                              </w:rPr>
                              <w:t xml:space="preserve"> 2020)</w:t>
                            </w:r>
                          </w:p>
                          <w:p w:rsidR="00D67C2D" w:rsidRDefault="00D67C2D" w:rsidP="00D863CD">
                            <w:pPr>
                              <w:spacing w:after="0" w:line="240" w:lineRule="auto"/>
                              <w:jc w:val="center"/>
                              <w:rPr>
                                <w:b/>
                                <w:color w:val="0070C0"/>
                                <w:szCs w:val="48"/>
                              </w:rPr>
                            </w:pPr>
                          </w:p>
                          <w:p w:rsidR="00D67C2D" w:rsidRPr="00D863CD" w:rsidRDefault="00D67C2D" w:rsidP="00D863CD">
                            <w:pPr>
                              <w:spacing w:after="0" w:line="240" w:lineRule="auto"/>
                              <w:jc w:val="center"/>
                              <w:rPr>
                                <w:b/>
                                <w:color w:val="0070C0"/>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25pt;margin-top:-40.5pt;width:272.5pt;height:7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" fillcolor="white [3201]" strokecolor="white [3212]" strokeweight=".5pt">
                <v:textbox>
                  <w:txbxContent>
                    <w:p w:rsidR="00D863CD" w:rsidRPr="00D67C2D" w:rsidRDefault="00D863CD" w:rsidP="00D863CD">
                      <w:pPr>
                        <w:spacing w:after="0" w:line="240" w:lineRule="auto"/>
                        <w:jc w:val="center"/>
                        <w:rPr>
                          <w:sz w:val="2"/>
                          <w:szCs w:val="48"/>
                        </w:rPr>
                      </w:pPr>
                    </w:p>
                    <w:p w:rsidR="00D863CD" w:rsidRPr="00573390" w:rsidRDefault="00573390" w:rsidP="00573390">
                      <w:pPr>
                        <w:spacing w:line="240" w:lineRule="auto"/>
                        <w:jc w:val="center"/>
                        <w:rPr>
                          <w:b/>
                          <w:color w:val="0070C0"/>
                          <w:sz w:val="42"/>
                          <w:szCs w:val="48"/>
                        </w:rPr>
                      </w:pPr>
                      <w:r w:rsidRPr="00573390">
                        <w:rPr>
                          <w:b/>
                          <w:color w:val="0070C0"/>
                          <w:sz w:val="42"/>
                          <w:szCs w:val="48"/>
                        </w:rPr>
                        <w:t>Parental Mental Ill Health on Children</w:t>
                      </w:r>
                    </w:p>
                    <w:p w:rsidR="00D863CD" w:rsidRPr="00573390" w:rsidRDefault="00D863CD" w:rsidP="00D863CD">
                      <w:pPr>
                        <w:spacing w:after="0" w:line="240" w:lineRule="auto"/>
                        <w:jc w:val="center"/>
                        <w:rPr>
                          <w:b/>
                          <w:color w:val="DE6F00"/>
                          <w:szCs w:val="48"/>
                        </w:rPr>
                      </w:pPr>
                      <w:r w:rsidRPr="00573390">
                        <w:rPr>
                          <w:b/>
                          <w:color w:val="DE6F00"/>
                          <w:szCs w:val="48"/>
                        </w:rPr>
                        <w:t>(</w:t>
                      </w:r>
                      <w:r w:rsidR="00152115" w:rsidRPr="00573390">
                        <w:rPr>
                          <w:b/>
                          <w:color w:val="DE6F00"/>
                          <w:szCs w:val="48"/>
                        </w:rPr>
                        <w:t>July</w:t>
                      </w:r>
                      <w:r w:rsidRPr="00573390">
                        <w:rPr>
                          <w:b/>
                          <w:color w:val="DE6F00"/>
                          <w:szCs w:val="48"/>
                        </w:rPr>
                        <w:t xml:space="preserve"> 2020)</w:t>
                      </w:r>
                    </w:p>
                    <w:p w:rsidR="00D67C2D" w:rsidRDefault="00D67C2D" w:rsidP="00D863CD">
                      <w:pPr>
                        <w:spacing w:after="0" w:line="240" w:lineRule="auto"/>
                        <w:jc w:val="center"/>
                        <w:rPr>
                          <w:b/>
                          <w:color w:val="0070C0"/>
                          <w:szCs w:val="48"/>
                        </w:rPr>
                      </w:pPr>
                    </w:p>
                    <w:p w:rsidR="00D67C2D" w:rsidRPr="00D863CD" w:rsidRDefault="00D67C2D" w:rsidP="00D863CD">
                      <w:pPr>
                        <w:spacing w:after="0" w:line="240" w:lineRule="auto"/>
                        <w:jc w:val="center"/>
                        <w:rPr>
                          <w:b/>
                          <w:color w:val="0070C0"/>
                          <w:szCs w:val="48"/>
                        </w:rPr>
                      </w:pPr>
                    </w:p>
                  </w:txbxContent>
                </v:textbox>
              </v:shape>
            </w:pict>
          </mc:Fallback>
        </mc:AlternateContent>
      </w:r>
      <w:r w:rsidR="006363CB"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-485775</wp:posOffset>
            </wp:positionH>
            <wp:positionV relativeFrom="paragraph">
              <wp:posOffset>-371475</wp:posOffset>
            </wp:positionV>
            <wp:extent cx="3316882"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7381" cy="718790"/>
                    </a:xfrm>
                    <a:prstGeom prst="rect">
                      <a:avLst/>
                    </a:prstGeom>
                  </pic:spPr>
                </pic:pic>
              </a:graphicData>
            </a:graphic>
            <wp14:sizeRelH relativeFrom="margin">
              <wp14:pctWidth>0</wp14:pctWidth>
            </wp14:sizeRelH>
            <wp14:sizeRelV relativeFrom="margin">
              <wp14:pctHeight>0</wp14:pctHeight>
            </wp14:sizeRelV>
          </wp:anchor>
        </w:drawing>
      </w:r>
    </w:p>
    <w:p w:rsidR="00D863CD" w:rsidRDefault="006363C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column">
              <wp:posOffset>-563880</wp:posOffset>
            </wp:positionH>
            <wp:positionV relativeFrom="paragraph">
              <wp:posOffset>387350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7"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5815330</wp:posOffset>
            </wp:positionH>
            <wp:positionV relativeFrom="paragraph">
              <wp:posOffset>388620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column">
                  <wp:posOffset>-571500</wp:posOffset>
                </wp:positionH>
                <wp:positionV relativeFrom="paragraph">
                  <wp:posOffset>341630</wp:posOffset>
                </wp:positionV>
                <wp:extent cx="6842125" cy="5257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45pt;margin-top:26.9pt;width:538.75pt;height:41.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v:shape>
            </w:pict>
          </mc:Fallback>
        </mc:AlternateContent>
      </w:r>
    </w:p>
    <w:p w:rsidR="006363CB" w:rsidRDefault="006363CB" w:rsidP="00D863CD">
      <w:pPr>
        <w:rPr>
          <w:rFonts w:ascii="Arial" w:hAnsi="Arial" w:cs="Arial"/>
        </w:rPr>
      </w:pPr>
    </w:p>
    <w:p w:rsidR="006363CB" w:rsidRPr="00FF7544" w:rsidRDefault="006363CB" w:rsidP="00D863CD">
      <w:pPr>
        <w:rPr>
          <w:rFonts w:ascii="Arial" w:hAnsi="Arial" w:cs="Arial"/>
        </w:rPr>
      </w:pPr>
    </w:p>
    <w:p w:rsidR="00D863CD" w:rsidRPr="009A4DA4" w:rsidRDefault="00D863CD" w:rsidP="00D863CD">
      <w:pPr>
        <w:rPr>
          <w:rFonts w:ascii="Arial" w:hAnsi="Arial" w:cs="Arial"/>
          <w:sz w:val="4"/>
        </w:rPr>
      </w:pPr>
    </w:p>
    <w:p w:rsidR="00D863CD" w:rsidRPr="009A4DA4" w:rsidRDefault="00D863CD" w:rsidP="00D863CD">
      <w:pPr>
        <w:rPr>
          <w:rFonts w:ascii="Arial" w:hAnsi="Arial" w:cs="Arial"/>
          <w:sz w:val="4"/>
        </w:rPr>
        <w:sectPr w:rsidR="00D863CD" w:rsidRPr="009A4DA4">
          <w:pgSz w:w="11906" w:h="16838"/>
          <w:pgMar w:top="1440" w:right="1440" w:bottom="1440" w:left="1440" w:header="708" w:footer="708" w:gutter="0"/>
          <w:cols w:space="708"/>
          <w:docGrid w:linePitch="360"/>
        </w:sectPr>
      </w:pPr>
    </w:p>
    <w:p w:rsidR="0023363A" w:rsidRPr="008011DB" w:rsidRDefault="0023363A" w:rsidP="0030236A">
      <w:pPr>
        <w:widowControl w:val="0"/>
        <w:spacing w:before="240"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How does mental health impact on parenting?</w:t>
      </w:r>
    </w:p>
    <w:p w:rsidR="0023363A" w:rsidRPr="008011DB" w:rsidRDefault="0023363A" w:rsidP="002F0500">
      <w:pPr>
        <w:widowControl w:val="0"/>
        <w:spacing w:line="240" w:lineRule="auto"/>
        <w:jc w:val="both"/>
        <w:rPr>
          <w:rFonts w:ascii="Arial" w:hAnsi="Arial" w:cs="Arial"/>
          <w:sz w:val="22"/>
          <w:szCs w:val="24"/>
          <w14:ligatures w14:val="none"/>
        </w:rPr>
      </w:pPr>
      <w:r w:rsidRPr="008011DB">
        <w:rPr>
          <w:rFonts w:ascii="Arial" w:hAnsi="Arial" w:cs="Arial"/>
          <w:sz w:val="22"/>
          <w:szCs w:val="24"/>
          <w14:ligatures w14:val="none"/>
        </w:rPr>
        <w:t xml:space="preserve">Research indicates that approximately 10%-15% of children in the UK live with a parent who has a mental disorder. </w:t>
      </w:r>
    </w:p>
    <w:p w:rsidR="0023363A" w:rsidRPr="008011DB" w:rsidRDefault="0023363A" w:rsidP="002F0500">
      <w:pPr>
        <w:widowControl w:val="0"/>
        <w:spacing w:line="240" w:lineRule="auto"/>
        <w:jc w:val="both"/>
        <w:rPr>
          <w:rFonts w:ascii="Arial" w:hAnsi="Arial" w:cs="Arial"/>
          <w:sz w:val="22"/>
          <w:szCs w:val="24"/>
          <w14:ligatures w14:val="none"/>
        </w:rPr>
      </w:pPr>
      <w:r w:rsidRPr="008011DB">
        <w:rPr>
          <w:rFonts w:ascii="Arial" w:hAnsi="Arial" w:cs="Arial"/>
          <w:sz w:val="22"/>
          <w:szCs w:val="24"/>
          <w14:ligatures w14:val="none"/>
        </w:rPr>
        <w:t>Mental health issues can cause changes/difficulties with the way people think, feel or behave. Parental/carer mental ill health can, in some circumstances, lead to an inability to look after the child’s physical and emotional wellbeing. This is often for a short temporary period however for some individuals it can be more prolonged.</w:t>
      </w:r>
    </w:p>
    <w:p w:rsidR="0023363A" w:rsidRPr="008011DB" w:rsidRDefault="0023363A" w:rsidP="00800645">
      <w:pPr>
        <w:widowControl w:val="0"/>
        <w:spacing w:before="120"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What are common mental health illnesses and problems?</w:t>
      </w:r>
    </w:p>
    <w:p w:rsidR="0023363A" w:rsidRPr="008011DB" w:rsidRDefault="0023363A" w:rsidP="002F0500">
      <w:pPr>
        <w:widowControl w:val="0"/>
        <w:spacing w:line="240" w:lineRule="auto"/>
        <w:jc w:val="both"/>
        <w:rPr>
          <w:rFonts w:ascii="Arial" w:hAnsi="Arial" w:cs="Arial"/>
          <w:sz w:val="22"/>
          <w:szCs w:val="24"/>
          <w14:ligatures w14:val="none"/>
        </w:rPr>
      </w:pPr>
      <w:r w:rsidRPr="008011DB">
        <w:rPr>
          <w:rFonts w:ascii="Arial" w:hAnsi="Arial" w:cs="Arial"/>
          <w:sz w:val="22"/>
          <w:szCs w:val="24"/>
          <w14:ligatures w14:val="none"/>
        </w:rPr>
        <w:t xml:space="preserve">A </w:t>
      </w:r>
      <w:r w:rsidRPr="008011DB">
        <w:rPr>
          <w:rFonts w:ascii="Arial" w:hAnsi="Arial" w:cs="Arial"/>
          <w:b/>
          <w:sz w:val="22"/>
          <w:szCs w:val="24"/>
          <w14:ligatures w14:val="none"/>
        </w:rPr>
        <w:t>mental illness</w:t>
      </w:r>
      <w:r w:rsidRPr="008011DB">
        <w:rPr>
          <w:rFonts w:ascii="Arial" w:hAnsi="Arial" w:cs="Arial"/>
          <w:sz w:val="22"/>
          <w:szCs w:val="24"/>
          <w14:ligatures w14:val="none"/>
        </w:rPr>
        <w:t xml:space="preserve"> is a clinically diagnosable disorder that interferes with an individual’s cognitive, emotional or social abilities. It is estimated that mental illness will affect 1 in 4 of us at some time in our lives.</w:t>
      </w:r>
    </w:p>
    <w:p w:rsidR="0023363A" w:rsidRPr="008011DB" w:rsidRDefault="0023363A" w:rsidP="002F0500">
      <w:pPr>
        <w:widowControl w:val="0"/>
        <w:spacing w:line="240" w:lineRule="auto"/>
        <w:jc w:val="both"/>
        <w:rPr>
          <w:rFonts w:ascii="Arial" w:hAnsi="Arial" w:cs="Arial"/>
          <w:sz w:val="22"/>
          <w:szCs w:val="24"/>
          <w14:ligatures w14:val="none"/>
        </w:rPr>
      </w:pPr>
      <w:r w:rsidRPr="008011DB">
        <w:rPr>
          <w:rFonts w:ascii="Arial" w:hAnsi="Arial" w:cs="Arial"/>
          <w:b/>
          <w:sz w:val="22"/>
          <w:szCs w:val="24"/>
          <w14:ligatures w14:val="none"/>
        </w:rPr>
        <w:t>Mental health problems</w:t>
      </w:r>
      <w:r w:rsidRPr="008011DB">
        <w:rPr>
          <w:rFonts w:ascii="Arial" w:hAnsi="Arial" w:cs="Arial"/>
          <w:sz w:val="22"/>
          <w:szCs w:val="24"/>
          <w14:ligatures w14:val="none"/>
        </w:rPr>
        <w:t xml:space="preserve"> are typically less severe and normally shorter in duration than a mental illness.  These may include mental ill health temporarily experienced as a reaction to life stressors.</w:t>
      </w:r>
    </w:p>
    <w:p w:rsidR="0023363A" w:rsidRPr="008011DB" w:rsidRDefault="0023363A" w:rsidP="00800645">
      <w:pPr>
        <w:widowControl w:val="0"/>
        <w:spacing w:before="120"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What are the common mental health conditions?</w:t>
      </w:r>
    </w:p>
    <w:p w:rsidR="00800645" w:rsidRPr="008011DB" w:rsidRDefault="00800645" w:rsidP="00800645">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There are a number of common mental health conditions which can adversely impact on a person’s parental capacity.  This include:</w:t>
      </w:r>
    </w:p>
    <w:p w:rsidR="0023363A" w:rsidRPr="008011DB" w:rsidRDefault="0023363A"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Depression</w:t>
      </w:r>
    </w:p>
    <w:p w:rsidR="0023363A" w:rsidRPr="008011DB" w:rsidRDefault="0023363A"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Anxiety</w:t>
      </w:r>
    </w:p>
    <w:p w:rsidR="0023363A" w:rsidRPr="008011DB" w:rsidRDefault="0023363A"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Obsessive Compulsive Disorders</w:t>
      </w:r>
    </w:p>
    <w:p w:rsidR="0023363A" w:rsidRPr="008011DB" w:rsidRDefault="0023363A"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Bipolar disorder</w:t>
      </w:r>
    </w:p>
    <w:p w:rsidR="0023363A" w:rsidRPr="008011DB" w:rsidRDefault="0023363A"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Schizophrenia</w:t>
      </w:r>
    </w:p>
    <w:p w:rsidR="006363CB" w:rsidRPr="008D61BE" w:rsidRDefault="0023363A" w:rsidP="008D61BE">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Personality Disorders</w:t>
      </w:r>
    </w:p>
    <w:p w:rsidR="0023363A" w:rsidRPr="008011DB" w:rsidRDefault="00800645" w:rsidP="0030236A">
      <w:pPr>
        <w:widowControl w:val="0"/>
        <w:spacing w:before="120"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How can parental mental ill health impact on their parenting capacity and their child/children?</w:t>
      </w:r>
    </w:p>
    <w:p w:rsidR="00800645" w:rsidRPr="008011DB" w:rsidRDefault="00800645" w:rsidP="002F0500">
      <w:pPr>
        <w:widowControl w:val="0"/>
        <w:spacing w:line="240" w:lineRule="auto"/>
        <w:jc w:val="both"/>
        <w:rPr>
          <w:rFonts w:ascii="Arial" w:hAnsi="Arial" w:cs="Arial"/>
          <w:sz w:val="22"/>
          <w:szCs w:val="24"/>
          <w14:ligatures w14:val="none"/>
        </w:rPr>
      </w:pPr>
      <w:r w:rsidRPr="008011DB">
        <w:rPr>
          <w:rFonts w:ascii="Arial" w:hAnsi="Arial" w:cs="Arial"/>
          <w:sz w:val="22"/>
          <w:szCs w:val="24"/>
          <w14:ligatures w14:val="none"/>
        </w:rPr>
        <w:t>The impact of parental mental ill health can impact children and young people in different ways:</w:t>
      </w:r>
    </w:p>
    <w:p w:rsidR="00800645" w:rsidRPr="008011DB" w:rsidRDefault="00BD3A1C" w:rsidP="002F0500">
      <w:pPr>
        <w:widowControl w:val="0"/>
        <w:spacing w:line="240" w:lineRule="auto"/>
        <w:jc w:val="both"/>
        <w:rPr>
          <w:rFonts w:ascii="Arial" w:hAnsi="Arial" w:cs="Arial"/>
          <w:sz w:val="18"/>
          <w:lang w:val="en"/>
          <w14:ligatures w14:val="none"/>
        </w:rPr>
      </w:pPr>
      <w:r w:rsidRPr="008011DB">
        <w:rPr>
          <w:rFonts w:ascii="Arial" w:hAnsi="Arial" w:cs="Arial"/>
          <w:b/>
          <w:bCs/>
          <w:sz w:val="22"/>
          <w:szCs w:val="24"/>
          <w:lang w:val="en"/>
          <w14:ligatures w14:val="none"/>
        </w:rPr>
        <w:t>For b</w:t>
      </w:r>
      <w:r w:rsidR="00800645" w:rsidRPr="008011DB">
        <w:rPr>
          <w:rFonts w:ascii="Arial" w:hAnsi="Arial" w:cs="Arial"/>
          <w:b/>
          <w:bCs/>
          <w:sz w:val="22"/>
          <w:szCs w:val="24"/>
          <w:lang w:val="en"/>
          <w14:ligatures w14:val="none"/>
        </w:rPr>
        <w:t>abies up to 1 year old</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Inability of the parent to respond and nurture</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Lack of warmth</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Negative responses</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Poor attachment</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Inconsistency in parenting</w:t>
      </w:r>
    </w:p>
    <w:p w:rsidR="00800645" w:rsidRPr="008011DB" w:rsidRDefault="00BD3A1C" w:rsidP="002F0500">
      <w:pPr>
        <w:widowControl w:val="0"/>
        <w:spacing w:before="120" w:line="240" w:lineRule="auto"/>
        <w:jc w:val="both"/>
        <w:rPr>
          <w:rFonts w:ascii="Arial" w:hAnsi="Arial" w:cs="Arial"/>
          <w:sz w:val="22"/>
          <w:szCs w:val="24"/>
          <w:lang w:val="en"/>
          <w14:ligatures w14:val="none"/>
        </w:rPr>
      </w:pPr>
      <w:r w:rsidRPr="008011DB">
        <w:rPr>
          <w:rFonts w:ascii="Arial" w:hAnsi="Arial" w:cs="Arial"/>
          <w:b/>
          <w:bCs/>
          <w:sz w:val="22"/>
          <w:szCs w:val="24"/>
          <w:lang w:val="en"/>
          <w14:ligatures w14:val="none"/>
        </w:rPr>
        <w:t>For y</w:t>
      </w:r>
      <w:r w:rsidR="00800645" w:rsidRPr="008011DB">
        <w:rPr>
          <w:rFonts w:ascii="Arial" w:hAnsi="Arial" w:cs="Arial"/>
          <w:b/>
          <w:bCs/>
          <w:sz w:val="22"/>
          <w:szCs w:val="24"/>
          <w:lang w:val="en"/>
          <w14:ligatures w14:val="none"/>
        </w:rPr>
        <w:t>oung children</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Behavioural problems</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Anxiety and withdrawal</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Conduct disorder</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Aggression towards family and/or peers anxiety and withdrawal</w:t>
      </w:r>
    </w:p>
    <w:p w:rsidR="00800645" w:rsidRPr="008011DB" w:rsidRDefault="00BD3A1C" w:rsidP="002F0500">
      <w:pPr>
        <w:widowControl w:val="0"/>
        <w:spacing w:before="120" w:line="240" w:lineRule="auto"/>
        <w:jc w:val="both"/>
        <w:rPr>
          <w:rFonts w:ascii="Arial" w:hAnsi="Arial" w:cs="Arial"/>
          <w:b/>
          <w:bCs/>
          <w:sz w:val="22"/>
          <w:szCs w:val="24"/>
          <w:lang w:val="en"/>
          <w14:ligatures w14:val="none"/>
        </w:rPr>
      </w:pPr>
      <w:r w:rsidRPr="008011DB">
        <w:rPr>
          <w:rFonts w:ascii="Arial" w:hAnsi="Arial" w:cs="Arial"/>
          <w:b/>
          <w:bCs/>
          <w:sz w:val="22"/>
          <w:szCs w:val="24"/>
          <w:lang w:val="en"/>
          <w14:ligatures w14:val="none"/>
        </w:rPr>
        <w:t>For a</w:t>
      </w:r>
      <w:r w:rsidR="00800645" w:rsidRPr="008011DB">
        <w:rPr>
          <w:rFonts w:ascii="Arial" w:hAnsi="Arial" w:cs="Arial"/>
          <w:b/>
          <w:bCs/>
          <w:sz w:val="22"/>
          <w:szCs w:val="24"/>
          <w:lang w:val="en"/>
          <w14:ligatures w14:val="none"/>
        </w:rPr>
        <w:t>dolescents</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Increased risk of developing a mental health problem</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Behavioural problems</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Conduct disorder</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Depression</w:t>
      </w:r>
    </w:p>
    <w:p w:rsidR="00800645" w:rsidRPr="008011DB" w:rsidRDefault="00800645" w:rsidP="00800645">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Difficulties at school</w:t>
      </w:r>
    </w:p>
    <w:p w:rsidR="0023363A" w:rsidRPr="008011DB" w:rsidRDefault="00800645" w:rsidP="007D044F">
      <w:pPr>
        <w:widowControl w:val="0"/>
        <w:numPr>
          <w:ilvl w:val="0"/>
          <w:numId w:val="9"/>
        </w:numPr>
        <w:tabs>
          <w:tab w:val="clear" w:pos="720"/>
        </w:tabs>
        <w:spacing w:line="240" w:lineRule="auto"/>
        <w:ind w:left="425" w:hanging="357"/>
        <w:jc w:val="both"/>
        <w:rPr>
          <w:rFonts w:ascii="Arial" w:hAnsi="Arial" w:cs="Arial"/>
          <w:sz w:val="22"/>
          <w:szCs w:val="24"/>
          <w:lang w:val="en"/>
          <w14:ligatures w14:val="none"/>
        </w:rPr>
      </w:pPr>
      <w:r w:rsidRPr="008011DB">
        <w:rPr>
          <w:rFonts w:ascii="Arial" w:hAnsi="Arial" w:cs="Arial"/>
          <w:sz w:val="22"/>
          <w:szCs w:val="24"/>
          <w:lang w:val="en"/>
          <w14:ligatures w14:val="none"/>
        </w:rPr>
        <w:t>Difficulty with friendships</w:t>
      </w:r>
    </w:p>
    <w:p w:rsidR="007D044F" w:rsidRPr="008011DB" w:rsidRDefault="007D044F" w:rsidP="007D044F">
      <w:pPr>
        <w:widowControl w:val="0"/>
        <w:spacing w:after="0" w:line="240" w:lineRule="auto"/>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There is a risk of significant harm to a child or young person if any of the following factors are present:</w:t>
      </w:r>
    </w:p>
    <w:p w:rsidR="007D044F" w:rsidRPr="008011DB" w:rsidRDefault="007D044F" w:rsidP="007D044F">
      <w:pPr>
        <w:widowControl w:val="0"/>
        <w:numPr>
          <w:ilvl w:val="0"/>
          <w:numId w:val="9"/>
        </w:numPr>
        <w:tabs>
          <w:tab w:val="clear" w:pos="720"/>
        </w:tabs>
        <w:spacing w:before="120" w:after="0" w:line="240" w:lineRule="auto"/>
        <w:ind w:left="425" w:hanging="357"/>
        <w:jc w:val="both"/>
        <w:rPr>
          <w:rFonts w:ascii="Arial" w:hAnsi="Arial" w:cs="Arial"/>
          <w:sz w:val="22"/>
          <w:szCs w:val="24"/>
          <w:lang w:val="en"/>
          <w14:ligatures w14:val="none"/>
        </w:rPr>
      </w:pPr>
      <w:r w:rsidRPr="008011DB">
        <w:rPr>
          <w:rFonts w:ascii="Arial" w:hAnsi="Arial" w:cs="Arial"/>
          <w:sz w:val="22"/>
          <w:szCs w:val="24"/>
          <w:lang w:val="en"/>
          <w14:ligatures w14:val="none"/>
        </w:rPr>
        <w:t>Delusional beliefs/ideas involving the child and or risk that child will be harmed as part of a suicide plan</w:t>
      </w:r>
    </w:p>
    <w:p w:rsidR="007D044F" w:rsidRPr="008011DB" w:rsidRDefault="007D044F"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The child is a target for parental aggression or rejection.</w:t>
      </w:r>
    </w:p>
    <w:p w:rsidR="007D044F" w:rsidRPr="008011DB" w:rsidRDefault="007D044F"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Co-existing domestic abuse, drug or alcohol abuse.</w:t>
      </w:r>
    </w:p>
    <w:p w:rsidR="007D044F" w:rsidRPr="008011DB" w:rsidRDefault="007D044F"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There is no other adult that can be depended upon to meet the needs of the child. (Children of lone parents or isolated parents are at greater risk as they are less likely to have an alternative caregiver when a parent is in crisis).</w:t>
      </w:r>
    </w:p>
    <w:p w:rsidR="007D044F" w:rsidRPr="008011DB" w:rsidRDefault="007D044F" w:rsidP="007D044F">
      <w:pPr>
        <w:widowControl w:val="0"/>
        <w:numPr>
          <w:ilvl w:val="0"/>
          <w:numId w:val="9"/>
        </w:numPr>
        <w:tabs>
          <w:tab w:val="clear" w:pos="720"/>
        </w:tabs>
        <w:spacing w:after="0" w:line="240" w:lineRule="auto"/>
        <w:ind w:left="426"/>
        <w:contextualSpacing/>
        <w:jc w:val="both"/>
        <w:rPr>
          <w:rFonts w:ascii="Arial" w:hAnsi="Arial" w:cs="Arial"/>
          <w:sz w:val="22"/>
          <w:szCs w:val="24"/>
          <w14:ligatures w14:val="none"/>
        </w:rPr>
      </w:pPr>
      <w:r w:rsidRPr="008011DB">
        <w:rPr>
          <w:rFonts w:ascii="Arial" w:hAnsi="Arial" w:cs="Arial"/>
          <w:sz w:val="22"/>
          <w:szCs w:val="24"/>
          <w:lang w:val="en"/>
          <w14:ligatures w14:val="none"/>
        </w:rPr>
        <w:t>The child is the parent’s carer and this is impacting on the child’s welfare</w:t>
      </w:r>
    </w:p>
    <w:p w:rsidR="00BD3A1C" w:rsidRPr="008011DB" w:rsidRDefault="00BD3A1C" w:rsidP="00BD3A1C">
      <w:pPr>
        <w:widowControl w:val="0"/>
        <w:spacing w:before="120"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What should I do if I have concerns regarding the mental health of a parent and their parenting capacity?</w:t>
      </w:r>
    </w:p>
    <w:p w:rsidR="00BD3A1C" w:rsidRPr="008011DB" w:rsidRDefault="00BD3A1C" w:rsidP="00BD3A1C">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If you have concerns regarding a parent</w:t>
      </w:r>
      <w:r w:rsidR="00307AF3" w:rsidRPr="008011DB">
        <w:rPr>
          <w:rFonts w:ascii="Arial" w:hAnsi="Arial" w:cs="Arial"/>
          <w:sz w:val="22"/>
          <w:szCs w:val="24"/>
          <w:lang w:val="en"/>
          <w14:ligatures w14:val="none"/>
        </w:rPr>
        <w:t xml:space="preserve"> and think they are </w:t>
      </w:r>
      <w:r w:rsidRPr="008011DB">
        <w:rPr>
          <w:rFonts w:ascii="Arial" w:hAnsi="Arial" w:cs="Arial"/>
          <w:sz w:val="22"/>
          <w:szCs w:val="24"/>
          <w:lang w:val="en"/>
          <w14:ligatures w14:val="none"/>
        </w:rPr>
        <w:t xml:space="preserve">experiencing Mental Health concerns you should use the </w:t>
      </w:r>
      <w:hyperlink r:id="rId8" w:history="1">
        <w:r w:rsidRPr="008011DB">
          <w:rPr>
            <w:rStyle w:val="Hyperlink"/>
            <w:rFonts w:ascii="Arial" w:hAnsi="Arial" w:cs="Arial"/>
            <w:sz w:val="22"/>
            <w:szCs w:val="24"/>
            <w:lang w:val="en"/>
            <w14:ligatures w14:val="none"/>
          </w:rPr>
          <w:t>PAMIC Tool</w:t>
        </w:r>
      </w:hyperlink>
      <w:r w:rsidRPr="008011DB">
        <w:rPr>
          <w:rFonts w:ascii="Arial" w:hAnsi="Arial" w:cs="Arial"/>
          <w:sz w:val="22"/>
          <w:szCs w:val="24"/>
          <w:lang w:val="en"/>
          <w14:ligatures w14:val="none"/>
        </w:rPr>
        <w:t xml:space="preserve"> to support your decision making.</w:t>
      </w:r>
      <w:r w:rsidR="00307AF3" w:rsidRPr="008011DB">
        <w:rPr>
          <w:rFonts w:ascii="Arial" w:hAnsi="Arial" w:cs="Arial"/>
          <w:sz w:val="22"/>
          <w:szCs w:val="24"/>
          <w:lang w:val="en"/>
          <w14:ligatures w14:val="none"/>
        </w:rPr>
        <w:t xml:space="preserve">  You should also consider whether </w:t>
      </w:r>
      <w:r w:rsidR="009A4DA4" w:rsidRPr="008011DB">
        <w:rPr>
          <w:rFonts w:ascii="Arial" w:hAnsi="Arial" w:cs="Arial"/>
          <w:sz w:val="22"/>
          <w:szCs w:val="24"/>
          <w:lang w:val="en"/>
          <w14:ligatures w14:val="none"/>
        </w:rPr>
        <w:t xml:space="preserve">they </w:t>
      </w:r>
      <w:r w:rsidR="009A4DA4" w:rsidRPr="008011DB">
        <w:rPr>
          <w:rFonts w:ascii="Arial" w:hAnsi="Arial" w:cs="Arial"/>
          <w:sz w:val="22"/>
          <w:szCs w:val="24"/>
          <w:lang w:val="en"/>
          <w14:ligatures w14:val="none"/>
        </w:rPr>
        <w:lastRenderedPageBreak/>
        <w:t>would benefit from speaking to their doctor and encourage them to do so. A</w:t>
      </w:r>
      <w:r w:rsidR="00307AF3" w:rsidRPr="008011DB">
        <w:rPr>
          <w:rFonts w:ascii="Arial" w:hAnsi="Arial" w:cs="Arial"/>
          <w:sz w:val="22"/>
          <w:szCs w:val="24"/>
          <w:lang w:val="en"/>
          <w14:ligatures w14:val="none"/>
        </w:rPr>
        <w:t xml:space="preserve"> separate </w:t>
      </w:r>
      <w:r w:rsidR="009A4DA4" w:rsidRPr="008011DB">
        <w:rPr>
          <w:rFonts w:ascii="Arial" w:hAnsi="Arial" w:cs="Arial"/>
          <w:sz w:val="22"/>
          <w:szCs w:val="24"/>
          <w:lang w:val="en"/>
          <w14:ligatures w14:val="none"/>
        </w:rPr>
        <w:t xml:space="preserve">safeguarding </w:t>
      </w:r>
      <w:r w:rsidR="00307AF3" w:rsidRPr="008011DB">
        <w:rPr>
          <w:rFonts w:ascii="Arial" w:hAnsi="Arial" w:cs="Arial"/>
          <w:sz w:val="22"/>
          <w:szCs w:val="24"/>
          <w:lang w:val="en"/>
          <w14:ligatures w14:val="none"/>
        </w:rPr>
        <w:t>concern should be raised with Health and Adult Services</w:t>
      </w:r>
      <w:r w:rsidR="009A4DA4" w:rsidRPr="008011DB">
        <w:rPr>
          <w:rFonts w:ascii="Arial" w:hAnsi="Arial" w:cs="Arial"/>
          <w:sz w:val="22"/>
          <w:szCs w:val="24"/>
          <w:lang w:val="en"/>
          <w14:ligatures w14:val="none"/>
        </w:rPr>
        <w:t xml:space="preserve"> where there are concerns about an adult safety.</w:t>
      </w:r>
    </w:p>
    <w:p w:rsidR="00307AF3" w:rsidRPr="008011DB" w:rsidRDefault="00307AF3" w:rsidP="003522B7">
      <w:pPr>
        <w:widowControl w:val="0"/>
        <w:spacing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How do I use the PAMIC Tool?</w:t>
      </w:r>
    </w:p>
    <w:p w:rsidR="003522B7" w:rsidRPr="008011DB" w:rsidRDefault="00307AF3" w:rsidP="00307AF3">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The </w:t>
      </w:r>
      <w:hyperlink r:id="rId9" w:history="1">
        <w:r w:rsidRPr="008011DB">
          <w:rPr>
            <w:rStyle w:val="Hyperlink"/>
            <w:rFonts w:ascii="Arial" w:hAnsi="Arial" w:cs="Arial"/>
            <w:sz w:val="22"/>
            <w:szCs w:val="24"/>
            <w:lang w:val="en"/>
            <w14:ligatures w14:val="none"/>
          </w:rPr>
          <w:t xml:space="preserve">PAMIC </w:t>
        </w:r>
        <w:r w:rsidR="003522B7" w:rsidRPr="008011DB">
          <w:rPr>
            <w:rStyle w:val="Hyperlink"/>
            <w:rFonts w:ascii="Arial" w:hAnsi="Arial" w:cs="Arial"/>
            <w:sz w:val="22"/>
            <w:szCs w:val="24"/>
            <w:lang w:val="en"/>
            <w14:ligatures w14:val="none"/>
          </w:rPr>
          <w:t>Tool</w:t>
        </w:r>
      </w:hyperlink>
      <w:r w:rsidR="003522B7" w:rsidRPr="008011DB">
        <w:rPr>
          <w:rFonts w:ascii="Arial" w:hAnsi="Arial" w:cs="Arial"/>
          <w:sz w:val="22"/>
          <w:szCs w:val="24"/>
          <w:lang w:val="en"/>
          <w14:ligatures w14:val="none"/>
        </w:rPr>
        <w:t xml:space="preserve"> is used </w:t>
      </w:r>
      <w:r w:rsidRPr="008011DB">
        <w:rPr>
          <w:rFonts w:ascii="Arial" w:hAnsi="Arial" w:cs="Arial"/>
          <w:sz w:val="22"/>
          <w:szCs w:val="24"/>
          <w:lang w:val="en"/>
          <w14:ligatures w14:val="none"/>
        </w:rPr>
        <w:t>to support you when considering the</w:t>
      </w:r>
      <w:bookmarkStart w:id="0" w:name="_GoBack"/>
      <w:bookmarkEnd w:id="0"/>
      <w:r w:rsidRPr="008011DB">
        <w:rPr>
          <w:rFonts w:ascii="Arial" w:hAnsi="Arial" w:cs="Arial"/>
          <w:sz w:val="22"/>
          <w:szCs w:val="24"/>
          <w:lang w:val="en"/>
          <w14:ligatures w14:val="none"/>
        </w:rPr>
        <w:t xml:space="preserve"> likelihood and severity of the impact of an adult’s parent</w:t>
      </w:r>
      <w:r w:rsidR="003522B7" w:rsidRPr="008011DB">
        <w:rPr>
          <w:rFonts w:ascii="Arial" w:hAnsi="Arial" w:cs="Arial"/>
          <w:sz w:val="22"/>
          <w:szCs w:val="24"/>
          <w:lang w:val="en"/>
          <w14:ligatures w14:val="none"/>
        </w:rPr>
        <w:t>al mental ill health on a child.  The tool is intended for use by anyone involved in:</w:t>
      </w:r>
    </w:p>
    <w:p w:rsidR="003522B7" w:rsidRPr="008011DB" w:rsidRDefault="003522B7" w:rsidP="003522B7">
      <w:pPr>
        <w:pStyle w:val="ListParagraph"/>
        <w:widowControl w:val="0"/>
        <w:numPr>
          <w:ilvl w:val="0"/>
          <w:numId w:val="18"/>
        </w:numPr>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Providing services to adults who are parents and/or carers</w:t>
      </w:r>
    </w:p>
    <w:p w:rsidR="003522B7" w:rsidRPr="008011DB" w:rsidRDefault="003522B7" w:rsidP="003522B7">
      <w:pPr>
        <w:pStyle w:val="ListParagraph"/>
        <w:widowControl w:val="0"/>
        <w:numPr>
          <w:ilvl w:val="0"/>
          <w:numId w:val="18"/>
        </w:numPr>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Providing services to children and young people</w:t>
      </w:r>
    </w:p>
    <w:p w:rsidR="003522B7" w:rsidRPr="008011DB" w:rsidRDefault="003522B7" w:rsidP="00307AF3">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This tool </w:t>
      </w:r>
      <w:r w:rsidR="002F0500" w:rsidRPr="008011DB">
        <w:rPr>
          <w:rFonts w:ascii="Arial" w:hAnsi="Arial" w:cs="Arial"/>
          <w:sz w:val="22"/>
          <w:szCs w:val="24"/>
          <w:lang w:val="en"/>
          <w14:ligatures w14:val="none"/>
        </w:rPr>
        <w:t>should be</w:t>
      </w:r>
      <w:r w:rsidRPr="008011DB">
        <w:rPr>
          <w:rFonts w:ascii="Arial" w:hAnsi="Arial" w:cs="Arial"/>
          <w:sz w:val="22"/>
          <w:szCs w:val="24"/>
          <w:lang w:val="en"/>
          <w14:ligatures w14:val="none"/>
        </w:rPr>
        <w:t xml:space="preserve"> used when considering how likely and with what severity an adults mental ill health will impact on a child. It involves the practitioner thinking about the nature of risk and also the protective factors for the child so it includes the practitioner’s professional judgement.</w:t>
      </w:r>
    </w:p>
    <w:p w:rsidR="00307AF3" w:rsidRPr="008011DB" w:rsidRDefault="003522B7" w:rsidP="00307AF3">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I</w:t>
      </w:r>
      <w:r w:rsidR="00307AF3" w:rsidRPr="008011DB">
        <w:rPr>
          <w:rFonts w:ascii="Arial" w:hAnsi="Arial" w:cs="Arial"/>
          <w:sz w:val="22"/>
          <w:szCs w:val="24"/>
          <w:lang w:val="en"/>
          <w14:ligatures w14:val="none"/>
        </w:rPr>
        <w:t xml:space="preserve">t is not intended to replace professional judgement. You need to think about the nature of risk but also the protective factors for the child. </w:t>
      </w:r>
    </w:p>
    <w:p w:rsidR="00307AF3" w:rsidRPr="008011DB" w:rsidRDefault="00307AF3" w:rsidP="00307AF3">
      <w:pPr>
        <w:widowControl w:val="0"/>
        <w:spacing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When undertaking an assessment, consideration should always be given to any other current or previous safeguarding concerns. </w:t>
      </w:r>
    </w:p>
    <w:p w:rsidR="00307AF3" w:rsidRPr="008011DB" w:rsidRDefault="00307AF3" w:rsidP="00307AF3">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It is also important to understand if a family are open to other services, specifically whether the parent(s)/</w:t>
      </w:r>
      <w:r w:rsidR="003522B7" w:rsidRPr="008011DB">
        <w:rPr>
          <w:rFonts w:ascii="Arial" w:hAnsi="Arial" w:cs="Arial"/>
          <w:sz w:val="22"/>
          <w:szCs w:val="24"/>
          <w:lang w:val="en"/>
          <w14:ligatures w14:val="none"/>
        </w:rPr>
        <w:t xml:space="preserve">adult </w:t>
      </w:r>
      <w:proofErr w:type="spellStart"/>
      <w:r w:rsidRPr="008011DB">
        <w:rPr>
          <w:rFonts w:ascii="Arial" w:hAnsi="Arial" w:cs="Arial"/>
          <w:sz w:val="22"/>
          <w:szCs w:val="24"/>
          <w:lang w:val="en"/>
          <w14:ligatures w14:val="none"/>
        </w:rPr>
        <w:t>carer</w:t>
      </w:r>
      <w:proofErr w:type="spellEnd"/>
      <w:r w:rsidRPr="008011DB">
        <w:rPr>
          <w:rFonts w:ascii="Arial" w:hAnsi="Arial" w:cs="Arial"/>
          <w:sz w:val="22"/>
          <w:szCs w:val="24"/>
          <w:lang w:val="en"/>
          <w14:ligatures w14:val="none"/>
        </w:rPr>
        <w:t xml:space="preserve">(s) are open to Health and Adult Services or the family is open to </w:t>
      </w:r>
      <w:r w:rsidR="003522B7" w:rsidRPr="008011DB">
        <w:rPr>
          <w:rFonts w:ascii="Arial" w:hAnsi="Arial" w:cs="Arial"/>
          <w:sz w:val="22"/>
          <w:szCs w:val="24"/>
          <w:lang w:val="en"/>
          <w14:ligatures w14:val="none"/>
        </w:rPr>
        <w:t>the Children and Families Service.</w:t>
      </w:r>
    </w:p>
    <w:p w:rsidR="003E1D0E" w:rsidRPr="008011DB" w:rsidRDefault="003E1D0E" w:rsidP="00307AF3">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The assessment and any actions taken should be fully recorded along with the resulting outcomes on </w:t>
      </w:r>
      <w:r w:rsidR="007D044F" w:rsidRPr="008011DB">
        <w:rPr>
          <w:rFonts w:ascii="Arial" w:hAnsi="Arial" w:cs="Arial"/>
          <w:sz w:val="22"/>
          <w:szCs w:val="24"/>
          <w:lang w:val="en"/>
          <w14:ligatures w14:val="none"/>
        </w:rPr>
        <w:t>agency’s/</w:t>
      </w:r>
      <w:proofErr w:type="spellStart"/>
      <w:proofErr w:type="gramStart"/>
      <w:r w:rsidR="007D044F" w:rsidRPr="008011DB">
        <w:rPr>
          <w:rFonts w:ascii="Arial" w:hAnsi="Arial" w:cs="Arial"/>
          <w:sz w:val="22"/>
          <w:szCs w:val="24"/>
          <w:lang w:val="en"/>
          <w14:ligatures w14:val="none"/>
        </w:rPr>
        <w:t>organisation’s</w:t>
      </w:r>
      <w:proofErr w:type="spellEnd"/>
      <w:proofErr w:type="gramEnd"/>
      <w:r w:rsidRPr="008011DB">
        <w:rPr>
          <w:rFonts w:ascii="Arial" w:hAnsi="Arial" w:cs="Arial"/>
          <w:sz w:val="22"/>
          <w:szCs w:val="24"/>
          <w:lang w:val="en"/>
          <w14:ligatures w14:val="none"/>
        </w:rPr>
        <w:t xml:space="preserve"> recording systems.</w:t>
      </w:r>
    </w:p>
    <w:p w:rsidR="00307AF3" w:rsidRPr="008011DB" w:rsidRDefault="00307AF3" w:rsidP="00307AF3">
      <w:pPr>
        <w:widowControl w:val="0"/>
        <w:spacing w:before="120" w:line="240" w:lineRule="auto"/>
        <w:jc w:val="both"/>
        <w:rPr>
          <w:rFonts w:ascii="Arial" w:hAnsi="Arial" w:cs="Arial"/>
          <w:sz w:val="22"/>
          <w:szCs w:val="24"/>
          <w:lang w:val="en"/>
          <w14:ligatures w14:val="none"/>
        </w:rPr>
      </w:pPr>
      <w:r w:rsidRPr="008011DB">
        <w:rPr>
          <w:rFonts w:ascii="Arial" w:hAnsi="Arial" w:cs="Arial"/>
          <w:b/>
          <w:bCs/>
          <w:color w:val="27415F"/>
          <w:sz w:val="28"/>
          <w:szCs w:val="24"/>
          <w14:ligatures w14:val="none"/>
        </w:rPr>
        <w:t>How do I raise a safeguarding concern?</w:t>
      </w:r>
    </w:p>
    <w:p w:rsidR="00307AF3" w:rsidRPr="008011DB" w:rsidRDefault="00307AF3" w:rsidP="002F0500">
      <w:pPr>
        <w:widowControl w:val="0"/>
        <w:spacing w:before="120" w:line="240" w:lineRule="auto"/>
        <w:jc w:val="both"/>
        <w:rPr>
          <w:rFonts w:ascii="Arial" w:hAnsi="Arial" w:cs="Arial"/>
          <w:b/>
          <w:sz w:val="22"/>
          <w:szCs w:val="24"/>
          <w:lang w:val="en"/>
          <w14:ligatures w14:val="none"/>
        </w:rPr>
      </w:pPr>
      <w:r w:rsidRPr="008011DB">
        <w:rPr>
          <w:rFonts w:ascii="Arial" w:hAnsi="Arial" w:cs="Arial"/>
          <w:b/>
          <w:sz w:val="22"/>
          <w:szCs w:val="24"/>
          <w:lang w:val="en"/>
          <w14:ligatures w14:val="none"/>
        </w:rPr>
        <w:t>Raising a concern regarding a child or young person</w:t>
      </w:r>
    </w:p>
    <w:p w:rsidR="00307AF3" w:rsidRPr="008011DB" w:rsidRDefault="00CF6BFB" w:rsidP="002F0500">
      <w:pPr>
        <w:widowControl w:val="0"/>
        <w:spacing w:before="120" w:line="240" w:lineRule="auto"/>
        <w:jc w:val="both"/>
        <w:rPr>
          <w:rFonts w:ascii="Arial" w:hAnsi="Arial" w:cs="Arial"/>
          <w:b/>
          <w:sz w:val="22"/>
          <w:szCs w:val="24"/>
          <w:lang w:val="en"/>
          <w14:ligatures w14:val="none"/>
        </w:rPr>
      </w:pPr>
      <w:r w:rsidRPr="008011DB">
        <w:rPr>
          <w:rFonts w:ascii="Arial" w:hAnsi="Arial" w:cs="Arial"/>
          <w:sz w:val="22"/>
          <w:szCs w:val="24"/>
          <w:lang w:val="en"/>
          <w14:ligatures w14:val="none"/>
        </w:rPr>
        <w:t xml:space="preserve">You can </w:t>
      </w:r>
      <w:r w:rsidR="00307AF3" w:rsidRPr="008011DB">
        <w:rPr>
          <w:rFonts w:ascii="Arial" w:hAnsi="Arial" w:cs="Arial"/>
          <w:sz w:val="22"/>
          <w:szCs w:val="24"/>
          <w:lang w:val="en"/>
          <w14:ligatures w14:val="none"/>
        </w:rPr>
        <w:t xml:space="preserve">contact the </w:t>
      </w:r>
      <w:r w:rsidR="00307AF3" w:rsidRPr="008011DB">
        <w:rPr>
          <w:rFonts w:ascii="Arial" w:hAnsi="Arial" w:cs="Arial"/>
          <w:b/>
          <w:sz w:val="22"/>
          <w:szCs w:val="24"/>
          <w:lang w:val="en"/>
          <w14:ligatures w14:val="none"/>
        </w:rPr>
        <w:t>Customer Service Centre</w:t>
      </w:r>
      <w:r w:rsidR="00307AF3" w:rsidRPr="008011DB">
        <w:rPr>
          <w:rFonts w:ascii="Arial" w:hAnsi="Arial" w:cs="Arial"/>
          <w:sz w:val="22"/>
          <w:szCs w:val="24"/>
          <w:lang w:val="en"/>
          <w14:ligatures w14:val="none"/>
        </w:rPr>
        <w:t xml:space="preserve"> or the </w:t>
      </w:r>
      <w:r w:rsidR="00307AF3" w:rsidRPr="008011DB">
        <w:rPr>
          <w:rFonts w:ascii="Arial" w:hAnsi="Arial" w:cs="Arial"/>
          <w:b/>
          <w:sz w:val="22"/>
          <w:szCs w:val="24"/>
          <w:lang w:val="en"/>
          <w14:ligatures w14:val="none"/>
        </w:rPr>
        <w:t xml:space="preserve">Emergency Duties Team </w:t>
      </w:r>
      <w:r w:rsidR="00307AF3" w:rsidRPr="008011DB">
        <w:rPr>
          <w:rFonts w:ascii="Arial" w:hAnsi="Arial" w:cs="Arial"/>
          <w:sz w:val="22"/>
          <w:szCs w:val="24"/>
          <w:lang w:val="en"/>
          <w14:ligatures w14:val="none"/>
        </w:rPr>
        <w:t>outside of office hours</w:t>
      </w:r>
      <w:r w:rsidRPr="008011DB">
        <w:rPr>
          <w:rFonts w:ascii="Arial" w:hAnsi="Arial" w:cs="Arial"/>
          <w:sz w:val="22"/>
          <w:szCs w:val="24"/>
          <w:lang w:val="en"/>
          <w14:ligatures w14:val="none"/>
        </w:rPr>
        <w:t xml:space="preserve"> (see below for contact details)</w:t>
      </w:r>
      <w:r w:rsidR="00307AF3" w:rsidRPr="008011DB">
        <w:rPr>
          <w:rFonts w:ascii="Arial" w:hAnsi="Arial" w:cs="Arial"/>
          <w:sz w:val="22"/>
          <w:szCs w:val="24"/>
          <w:lang w:val="en"/>
          <w14:ligatures w14:val="none"/>
        </w:rPr>
        <w:t>.</w:t>
      </w:r>
      <w:r w:rsidR="00307AF3" w:rsidRPr="008011DB">
        <w:rPr>
          <w:rFonts w:ascii="Arial" w:hAnsi="Arial" w:cs="Arial"/>
          <w:b/>
          <w:sz w:val="22"/>
          <w:szCs w:val="24"/>
          <w:lang w:val="en"/>
          <w14:ligatures w14:val="none"/>
        </w:rPr>
        <w:t xml:space="preserve"> </w:t>
      </w:r>
    </w:p>
    <w:p w:rsidR="00307AF3" w:rsidRPr="008011DB" w:rsidRDefault="00307AF3" w:rsidP="002F0500">
      <w:pPr>
        <w:widowControl w:val="0"/>
        <w:spacing w:before="120" w:line="240" w:lineRule="auto"/>
        <w:jc w:val="both"/>
        <w:rPr>
          <w:rFonts w:ascii="Arial" w:hAnsi="Arial" w:cs="Arial"/>
          <w:b/>
          <w:sz w:val="22"/>
          <w:szCs w:val="24"/>
          <w:lang w:val="en"/>
          <w14:ligatures w14:val="none"/>
        </w:rPr>
      </w:pPr>
      <w:r w:rsidRPr="008011DB">
        <w:rPr>
          <w:rFonts w:ascii="Arial" w:hAnsi="Arial" w:cs="Arial"/>
          <w:b/>
          <w:sz w:val="22"/>
          <w:szCs w:val="24"/>
          <w:lang w:val="en"/>
          <w14:ligatures w14:val="none"/>
        </w:rPr>
        <w:t xml:space="preserve">Raising a concern </w:t>
      </w:r>
      <w:r w:rsidR="00CF6BFB" w:rsidRPr="008011DB">
        <w:rPr>
          <w:rFonts w:ascii="Arial" w:hAnsi="Arial" w:cs="Arial"/>
          <w:b/>
          <w:sz w:val="22"/>
          <w:szCs w:val="24"/>
          <w:lang w:val="en"/>
          <w14:ligatures w14:val="none"/>
        </w:rPr>
        <w:t xml:space="preserve">or requesting and assessment </w:t>
      </w:r>
      <w:r w:rsidRPr="008011DB">
        <w:rPr>
          <w:rFonts w:ascii="Arial" w:hAnsi="Arial" w:cs="Arial"/>
          <w:b/>
          <w:sz w:val="22"/>
          <w:szCs w:val="24"/>
          <w:lang w:val="en"/>
          <w14:ligatures w14:val="none"/>
        </w:rPr>
        <w:t>regarding an adult</w:t>
      </w:r>
    </w:p>
    <w:p w:rsidR="00CF6BFB" w:rsidRPr="008011DB" w:rsidRDefault="00CF6BFB" w:rsidP="00CF6BFB">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You should consider:</w:t>
      </w:r>
    </w:p>
    <w:p w:rsidR="00CF6BFB" w:rsidRPr="008011DB" w:rsidRDefault="00CF6BFB" w:rsidP="00CF6BFB">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Whether the adult has care and support needs?</w:t>
      </w:r>
    </w:p>
    <w:p w:rsidR="00CF6BFB" w:rsidRPr="008011DB" w:rsidRDefault="00CF6BFB" w:rsidP="00CF6BFB">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Do they person lack capacity to consent to a concern being raised?</w:t>
      </w:r>
    </w:p>
    <w:p w:rsidR="00CF6BFB" w:rsidRPr="008011DB" w:rsidRDefault="00CF6BFB" w:rsidP="002F0500">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Needs Assessments are for adults (18 years or over) who may need support because of a disability, ill health or old age. To request an assessment please complete the </w:t>
      </w:r>
      <w:hyperlink r:id="rId10" w:history="1">
        <w:r w:rsidRPr="008011DB">
          <w:rPr>
            <w:rStyle w:val="Hyperlink"/>
            <w:rFonts w:ascii="Arial" w:hAnsi="Arial" w:cs="Arial"/>
            <w:sz w:val="22"/>
            <w:szCs w:val="24"/>
            <w:lang w:val="en"/>
            <w14:ligatures w14:val="none"/>
          </w:rPr>
          <w:t>request for assessment form</w:t>
        </w:r>
      </w:hyperlink>
      <w:r w:rsidRPr="008011DB">
        <w:rPr>
          <w:rFonts w:ascii="Arial" w:hAnsi="Arial" w:cs="Arial"/>
          <w:sz w:val="22"/>
          <w:szCs w:val="24"/>
          <w:lang w:val="en"/>
          <w14:ligatures w14:val="none"/>
        </w:rPr>
        <w:t>.</w:t>
      </w:r>
    </w:p>
    <w:p w:rsidR="00307AF3" w:rsidRPr="008011DB" w:rsidRDefault="00CF6BFB" w:rsidP="00CF6BFB">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If you have a safeguarding concern </w:t>
      </w:r>
      <w:r w:rsidR="00307AF3" w:rsidRPr="008011DB">
        <w:rPr>
          <w:rFonts w:ascii="Arial" w:hAnsi="Arial" w:cs="Arial"/>
          <w:sz w:val="22"/>
          <w:szCs w:val="24"/>
          <w:lang w:val="en"/>
          <w14:ligatures w14:val="none"/>
        </w:rPr>
        <w:t xml:space="preserve">you may wish seek their consent to raise a concern and </w:t>
      </w:r>
      <w:r w:rsidRPr="008011DB">
        <w:rPr>
          <w:rFonts w:ascii="Arial" w:hAnsi="Arial" w:cs="Arial"/>
          <w:sz w:val="22"/>
          <w:szCs w:val="24"/>
          <w:lang w:val="en"/>
          <w14:ligatures w14:val="none"/>
        </w:rPr>
        <w:t xml:space="preserve">identify </w:t>
      </w:r>
      <w:r w:rsidR="00307AF3" w:rsidRPr="008011DB">
        <w:rPr>
          <w:rFonts w:ascii="Arial" w:hAnsi="Arial" w:cs="Arial"/>
          <w:sz w:val="22"/>
          <w:szCs w:val="24"/>
          <w:lang w:val="en"/>
          <w14:ligatures w14:val="none"/>
        </w:rPr>
        <w:t xml:space="preserve">what outcome </w:t>
      </w:r>
      <w:r w:rsidRPr="008011DB">
        <w:rPr>
          <w:rFonts w:ascii="Arial" w:hAnsi="Arial" w:cs="Arial"/>
          <w:sz w:val="22"/>
          <w:szCs w:val="24"/>
          <w:lang w:val="en"/>
          <w14:ligatures w14:val="none"/>
        </w:rPr>
        <w:t xml:space="preserve">they </w:t>
      </w:r>
      <w:r w:rsidR="00307AF3" w:rsidRPr="008011DB">
        <w:rPr>
          <w:rFonts w:ascii="Arial" w:hAnsi="Arial" w:cs="Arial"/>
          <w:sz w:val="22"/>
          <w:szCs w:val="24"/>
          <w:lang w:val="en"/>
          <w14:ligatures w14:val="none"/>
        </w:rPr>
        <w:t xml:space="preserve">would like from a safeguarding concern being raised.  </w:t>
      </w:r>
    </w:p>
    <w:p w:rsidR="00307AF3" w:rsidRPr="008011DB" w:rsidRDefault="00307AF3" w:rsidP="002F0500">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If the adult has the mental capacity and does not want a concern to be raised this should be respected unless there are justifiable reasons to act contrary to their wishes, such as:</w:t>
      </w:r>
    </w:p>
    <w:p w:rsidR="00307AF3" w:rsidRPr="008011DB" w:rsidRDefault="00307AF3"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The person is subject to coercion or undue influence, and are unable to give consent</w:t>
      </w:r>
    </w:p>
    <w:p w:rsidR="00307AF3" w:rsidRPr="008011DB" w:rsidRDefault="00307AF3"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There is an overriding public interest</w:t>
      </w:r>
    </w:p>
    <w:p w:rsidR="00307AF3" w:rsidRPr="008011DB" w:rsidRDefault="00307AF3"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r w:rsidRPr="008011DB">
        <w:rPr>
          <w:rFonts w:ascii="Arial" w:hAnsi="Arial" w:cs="Arial"/>
          <w:sz w:val="22"/>
          <w:szCs w:val="24"/>
          <w:lang w:val="en"/>
          <w14:ligatures w14:val="none"/>
        </w:rPr>
        <w:t>It is in the person’s vital interests to prevent serious harm or distress or in life-threatening situations</w:t>
      </w:r>
    </w:p>
    <w:p w:rsidR="00307AF3" w:rsidRPr="008011DB" w:rsidRDefault="00307AF3" w:rsidP="002F0500">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Concerns should be raised via the </w:t>
      </w:r>
      <w:r w:rsidRPr="008011DB">
        <w:rPr>
          <w:rFonts w:ascii="Arial" w:hAnsi="Arial" w:cs="Arial"/>
          <w:b/>
          <w:sz w:val="22"/>
          <w:szCs w:val="24"/>
          <w:lang w:val="en"/>
          <w14:ligatures w14:val="none"/>
        </w:rPr>
        <w:t>Customer Service Centre</w:t>
      </w:r>
      <w:r w:rsidRPr="008011DB">
        <w:rPr>
          <w:rFonts w:ascii="Arial" w:hAnsi="Arial" w:cs="Arial"/>
          <w:sz w:val="22"/>
          <w:szCs w:val="24"/>
          <w:lang w:val="en"/>
          <w14:ligatures w14:val="none"/>
        </w:rPr>
        <w:t xml:space="preserve"> or via the Raising a Concern </w:t>
      </w:r>
      <w:r w:rsidR="007D044F" w:rsidRPr="008011DB">
        <w:rPr>
          <w:rFonts w:ascii="Arial" w:hAnsi="Arial" w:cs="Arial"/>
          <w:sz w:val="22"/>
          <w:szCs w:val="24"/>
          <w:lang w:val="en"/>
          <w14:ligatures w14:val="none"/>
        </w:rPr>
        <w:t>F</w:t>
      </w:r>
      <w:r w:rsidRPr="008011DB">
        <w:rPr>
          <w:rFonts w:ascii="Arial" w:hAnsi="Arial" w:cs="Arial"/>
          <w:sz w:val="22"/>
          <w:szCs w:val="24"/>
          <w:lang w:val="en"/>
          <w14:ligatures w14:val="none"/>
        </w:rPr>
        <w:t>orm available from:</w:t>
      </w:r>
    </w:p>
    <w:p w:rsidR="00307AF3" w:rsidRPr="008011DB" w:rsidRDefault="001009D7" w:rsidP="007D044F">
      <w:pPr>
        <w:widowControl w:val="0"/>
        <w:numPr>
          <w:ilvl w:val="0"/>
          <w:numId w:val="9"/>
        </w:numPr>
        <w:tabs>
          <w:tab w:val="clear" w:pos="720"/>
        </w:tabs>
        <w:spacing w:after="0" w:line="240" w:lineRule="auto"/>
        <w:ind w:left="426"/>
        <w:contextualSpacing/>
        <w:jc w:val="both"/>
        <w:rPr>
          <w:rFonts w:ascii="Arial" w:hAnsi="Arial" w:cs="Arial"/>
          <w:sz w:val="22"/>
          <w:szCs w:val="24"/>
          <w:lang w:val="en"/>
          <w14:ligatures w14:val="none"/>
        </w:rPr>
      </w:pPr>
      <w:hyperlink r:id="rId11" w:history="1">
        <w:r w:rsidR="00307AF3" w:rsidRPr="008011DB">
          <w:rPr>
            <w:rStyle w:val="Hyperlink"/>
            <w:rFonts w:ascii="Arial" w:hAnsi="Arial" w:cs="Arial"/>
            <w:sz w:val="22"/>
            <w:szCs w:val="24"/>
            <w:lang w:val="en"/>
            <w14:ligatures w14:val="none"/>
          </w:rPr>
          <w:t>Raising a concern form</w:t>
        </w:r>
      </w:hyperlink>
    </w:p>
    <w:p w:rsidR="00307AF3" w:rsidRPr="008011DB" w:rsidRDefault="00307AF3" w:rsidP="007D044F">
      <w:pPr>
        <w:widowControl w:val="0"/>
        <w:spacing w:before="120" w:line="240" w:lineRule="auto"/>
        <w:jc w:val="both"/>
        <w:rPr>
          <w:rFonts w:ascii="Arial" w:hAnsi="Arial" w:cs="Arial"/>
          <w:b/>
          <w:sz w:val="22"/>
          <w:szCs w:val="24"/>
          <w:lang w:val="en"/>
          <w14:ligatures w14:val="none"/>
        </w:rPr>
      </w:pPr>
      <w:r w:rsidRPr="008011DB">
        <w:rPr>
          <w:rFonts w:ascii="Arial" w:hAnsi="Arial" w:cs="Arial"/>
          <w:b/>
          <w:sz w:val="22"/>
          <w:szCs w:val="24"/>
          <w:lang w:val="en"/>
          <w14:ligatures w14:val="none"/>
        </w:rPr>
        <w:t>The Customer Service Centre</w:t>
      </w:r>
    </w:p>
    <w:p w:rsidR="00BD3A1C" w:rsidRPr="008011DB" w:rsidRDefault="00307AF3" w:rsidP="0030236A">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The Customer Service Centre is open Monday to Friday 9am – 5pm or the Emergency Duties Team at all other times on </w:t>
      </w:r>
      <w:r w:rsidRPr="008011DB">
        <w:rPr>
          <w:rFonts w:ascii="Arial" w:hAnsi="Arial" w:cs="Arial"/>
          <w:b/>
          <w:sz w:val="22"/>
          <w:szCs w:val="24"/>
          <w:lang w:val="en"/>
          <w14:ligatures w14:val="none"/>
        </w:rPr>
        <w:t>01609 780780</w:t>
      </w:r>
      <w:r w:rsidRPr="008011DB">
        <w:rPr>
          <w:rFonts w:ascii="Arial" w:hAnsi="Arial" w:cs="Arial"/>
          <w:sz w:val="22"/>
          <w:szCs w:val="24"/>
          <w:lang w:val="en"/>
          <w14:ligatures w14:val="none"/>
        </w:rPr>
        <w:t xml:space="preserve">.  </w:t>
      </w:r>
    </w:p>
    <w:p w:rsidR="008011DB" w:rsidRPr="008011DB" w:rsidRDefault="008011DB" w:rsidP="008011DB">
      <w:pPr>
        <w:widowControl w:val="0"/>
        <w:spacing w:line="240" w:lineRule="auto"/>
        <w:jc w:val="both"/>
        <w:rPr>
          <w:rFonts w:ascii="Arial" w:hAnsi="Arial" w:cs="Arial"/>
          <w:b/>
          <w:bCs/>
          <w:color w:val="27415F"/>
          <w:sz w:val="28"/>
          <w:szCs w:val="24"/>
          <w14:ligatures w14:val="none"/>
        </w:rPr>
      </w:pPr>
      <w:r w:rsidRPr="008011DB">
        <w:rPr>
          <w:rFonts w:ascii="Arial" w:hAnsi="Arial" w:cs="Arial"/>
          <w:b/>
          <w:bCs/>
          <w:color w:val="27415F"/>
          <w:sz w:val="28"/>
          <w:szCs w:val="24"/>
          <w14:ligatures w14:val="none"/>
        </w:rPr>
        <w:t>Where can I find more information on Mental Health and PAMIC?</w:t>
      </w:r>
    </w:p>
    <w:p w:rsidR="008011DB" w:rsidRPr="008011DB" w:rsidRDefault="008011DB" w:rsidP="0030236A">
      <w:pPr>
        <w:widowControl w:val="0"/>
        <w:spacing w:before="120" w:line="240" w:lineRule="auto"/>
        <w:jc w:val="both"/>
        <w:rPr>
          <w:rFonts w:ascii="Arial" w:hAnsi="Arial" w:cs="Arial"/>
          <w:sz w:val="22"/>
          <w:szCs w:val="24"/>
          <w:lang w:val="en"/>
          <w14:ligatures w14:val="none"/>
        </w:rPr>
      </w:pPr>
      <w:r w:rsidRPr="008011DB">
        <w:rPr>
          <w:rFonts w:ascii="Arial" w:hAnsi="Arial" w:cs="Arial"/>
          <w:sz w:val="22"/>
          <w:szCs w:val="24"/>
          <w:lang w:val="en"/>
          <w14:ligatures w14:val="none"/>
        </w:rPr>
        <w:t xml:space="preserve">If you want more information on Mental Health and PAMIC Tees </w:t>
      </w:r>
      <w:proofErr w:type="spellStart"/>
      <w:r w:rsidRPr="008011DB">
        <w:rPr>
          <w:rFonts w:ascii="Arial" w:hAnsi="Arial" w:cs="Arial"/>
          <w:sz w:val="22"/>
          <w:szCs w:val="24"/>
          <w:lang w:val="en"/>
          <w14:ligatures w14:val="none"/>
        </w:rPr>
        <w:t>Esk</w:t>
      </w:r>
      <w:proofErr w:type="spellEnd"/>
      <w:r w:rsidRPr="008011DB">
        <w:rPr>
          <w:rFonts w:ascii="Arial" w:hAnsi="Arial" w:cs="Arial"/>
          <w:sz w:val="22"/>
          <w:szCs w:val="24"/>
          <w:lang w:val="en"/>
          <w14:ligatures w14:val="none"/>
        </w:rPr>
        <w:t xml:space="preserve"> and Wear Valley</w:t>
      </w:r>
      <w:r w:rsidR="00152115">
        <w:rPr>
          <w:rFonts w:ascii="Arial" w:hAnsi="Arial" w:cs="Arial"/>
          <w:sz w:val="22"/>
          <w:szCs w:val="24"/>
          <w:lang w:val="en"/>
          <w14:ligatures w14:val="none"/>
        </w:rPr>
        <w:t>s</w:t>
      </w:r>
      <w:r w:rsidRPr="008011DB">
        <w:rPr>
          <w:rFonts w:ascii="Arial" w:hAnsi="Arial" w:cs="Arial"/>
          <w:sz w:val="22"/>
          <w:szCs w:val="24"/>
          <w:lang w:val="en"/>
          <w14:ligatures w14:val="none"/>
        </w:rPr>
        <w:t xml:space="preserve"> NHS Foundation Trust has produced a helpful video which can be accessed from:</w:t>
      </w:r>
    </w:p>
    <w:p w:rsidR="008011DB" w:rsidRDefault="001009D7" w:rsidP="0030236A">
      <w:pPr>
        <w:widowControl w:val="0"/>
        <w:spacing w:before="120" w:line="240" w:lineRule="auto"/>
        <w:jc w:val="both"/>
        <w:rPr>
          <w:rFonts w:ascii="Arial" w:hAnsi="Arial" w:cs="Arial"/>
          <w:sz w:val="22"/>
          <w:szCs w:val="24"/>
          <w:lang w:val="en"/>
          <w14:ligatures w14:val="none"/>
        </w:rPr>
        <w:sectPr w:rsidR="008011DB" w:rsidSect="00CF6BFB">
          <w:type w:val="continuous"/>
          <w:pgSz w:w="11906" w:h="16838"/>
          <w:pgMar w:top="993" w:right="720" w:bottom="1276" w:left="720" w:header="709" w:footer="709" w:gutter="0"/>
          <w:cols w:num="2" w:space="286"/>
          <w:docGrid w:linePitch="360"/>
        </w:sectPr>
      </w:pPr>
      <w:hyperlink r:id="rId12" w:history="1">
        <w:r w:rsidR="008011DB" w:rsidRPr="008011DB">
          <w:rPr>
            <w:rStyle w:val="Hyperlink"/>
            <w:rFonts w:ascii="Arial" w:hAnsi="Arial" w:cs="Arial"/>
            <w:sz w:val="22"/>
            <w:szCs w:val="24"/>
            <w:lang w:val="en"/>
            <w14:ligatures w14:val="none"/>
          </w:rPr>
          <w:t>https://youtu.be/4VoMq_RdgaA</w:t>
        </w:r>
      </w:hyperlink>
      <w:r w:rsidR="008011DB" w:rsidRPr="008011DB">
        <w:rPr>
          <w:rFonts w:ascii="Arial" w:hAnsi="Arial" w:cs="Arial"/>
          <w:sz w:val="22"/>
          <w:szCs w:val="24"/>
          <w:lang w:val="en"/>
          <w14:ligatures w14:val="none"/>
        </w:rPr>
        <w:t xml:space="preserve"> </w:t>
      </w:r>
    </w:p>
    <w:p w:rsidR="008011DB" w:rsidRPr="008011DB" w:rsidRDefault="008011DB" w:rsidP="0030236A">
      <w:pPr>
        <w:widowControl w:val="0"/>
        <w:spacing w:before="120" w:line="240" w:lineRule="auto"/>
        <w:jc w:val="both"/>
        <w:rPr>
          <w:rFonts w:ascii="Arial" w:hAnsi="Arial" w:cs="Arial"/>
          <w:sz w:val="22"/>
          <w:szCs w:val="24"/>
          <w:lang w:val="en"/>
          <w14:ligatures w14:val="none"/>
        </w:rPr>
      </w:pPr>
    </w:p>
    <w:sectPr w:rsidR="008011DB" w:rsidRPr="008011DB" w:rsidSect="00CF6BFB">
      <w:type w:val="continuous"/>
      <w:pgSz w:w="11906" w:h="16838"/>
      <w:pgMar w:top="993" w:right="720" w:bottom="1276" w:left="720"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77D"/>
    <w:multiLevelType w:val="multilevel"/>
    <w:tmpl w:val="511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F02FE"/>
    <w:multiLevelType w:val="multilevel"/>
    <w:tmpl w:val="EFA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21E04158"/>
    <w:multiLevelType w:val="multilevel"/>
    <w:tmpl w:val="00C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8368C"/>
    <w:multiLevelType w:val="multilevel"/>
    <w:tmpl w:val="C3F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2252D"/>
    <w:multiLevelType w:val="multilevel"/>
    <w:tmpl w:val="ADF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B1B65"/>
    <w:multiLevelType w:val="hybridMultilevel"/>
    <w:tmpl w:val="46C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840E1"/>
    <w:multiLevelType w:val="multilevel"/>
    <w:tmpl w:val="554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B7331"/>
    <w:multiLevelType w:val="multilevel"/>
    <w:tmpl w:val="C62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B27793"/>
    <w:multiLevelType w:val="hybridMultilevel"/>
    <w:tmpl w:val="2EC83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E2AC7"/>
    <w:multiLevelType w:val="multilevel"/>
    <w:tmpl w:val="BD2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2E443A"/>
    <w:multiLevelType w:val="multilevel"/>
    <w:tmpl w:val="2C3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F1C27"/>
    <w:multiLevelType w:val="hybridMultilevel"/>
    <w:tmpl w:val="620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1"/>
  </w:num>
  <w:num w:numId="6">
    <w:abstractNumId w:val="13"/>
  </w:num>
  <w:num w:numId="7">
    <w:abstractNumId w:val="17"/>
  </w:num>
  <w:num w:numId="8">
    <w:abstractNumId w:val="16"/>
  </w:num>
  <w:num w:numId="9">
    <w:abstractNumId w:val="5"/>
  </w:num>
  <w:num w:numId="10">
    <w:abstractNumId w:val="12"/>
  </w:num>
  <w:num w:numId="11">
    <w:abstractNumId w:val="2"/>
  </w:num>
  <w:num w:numId="12">
    <w:abstractNumId w:val="11"/>
  </w:num>
  <w:num w:numId="13">
    <w:abstractNumId w:val="4"/>
  </w:num>
  <w:num w:numId="14">
    <w:abstractNumId w:val="15"/>
  </w:num>
  <w:num w:numId="15">
    <w:abstractNumId w:val="0"/>
  </w:num>
  <w:num w:numId="16">
    <w:abstractNumId w:val="6"/>
  </w:num>
  <w:num w:numId="17">
    <w:abstractNumId w:val="18"/>
  </w:num>
  <w:num w:numId="18">
    <w:abstractNumId w:val="1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vA0g6Jn03PjPs3LYss6lk8+1J6yzWerdSkg51T7aGzMgp5ENrYbZ1WytWdoXTpl1BrN+3prHXVAK6jBlJNmqLg==" w:salt="0LicTr06b+hQFk84XKhM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009D7"/>
    <w:rsid w:val="001156DF"/>
    <w:rsid w:val="00152115"/>
    <w:rsid w:val="0023363A"/>
    <w:rsid w:val="002E23FD"/>
    <w:rsid w:val="002F0500"/>
    <w:rsid w:val="0030236A"/>
    <w:rsid w:val="00307AF3"/>
    <w:rsid w:val="003522B7"/>
    <w:rsid w:val="003C7E9E"/>
    <w:rsid w:val="003E1D0E"/>
    <w:rsid w:val="00446A83"/>
    <w:rsid w:val="00492167"/>
    <w:rsid w:val="004F1B06"/>
    <w:rsid w:val="00573390"/>
    <w:rsid w:val="005E0E74"/>
    <w:rsid w:val="00627D14"/>
    <w:rsid w:val="006363CB"/>
    <w:rsid w:val="00694922"/>
    <w:rsid w:val="006A4173"/>
    <w:rsid w:val="007B0020"/>
    <w:rsid w:val="007D044F"/>
    <w:rsid w:val="00800645"/>
    <w:rsid w:val="008011DB"/>
    <w:rsid w:val="008D61BE"/>
    <w:rsid w:val="009A4DA4"/>
    <w:rsid w:val="009F031D"/>
    <w:rsid w:val="00A04BC4"/>
    <w:rsid w:val="00AB2AE7"/>
    <w:rsid w:val="00AE696B"/>
    <w:rsid w:val="00AF5898"/>
    <w:rsid w:val="00BD3A1C"/>
    <w:rsid w:val="00C71343"/>
    <w:rsid w:val="00C8100F"/>
    <w:rsid w:val="00CA13B3"/>
    <w:rsid w:val="00CB5E23"/>
    <w:rsid w:val="00CF6BFB"/>
    <w:rsid w:val="00D67C2D"/>
    <w:rsid w:val="00D863CD"/>
    <w:rsid w:val="00E007FC"/>
    <w:rsid w:val="00E65874"/>
    <w:rsid w:val="00EA30D0"/>
    <w:rsid w:val="00FA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349D"/>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NormalWeb">
    <w:name w:val="Normal (Web)"/>
    <w:basedOn w:val="Normal"/>
    <w:uiPriority w:val="99"/>
    <w:semiHidden/>
    <w:unhideWhenUsed/>
    <w:rsid w:val="00800645"/>
    <w:rPr>
      <w:rFonts w:ascii="Times New Roman" w:hAnsi="Times New Roman"/>
      <w:sz w:val="24"/>
      <w:szCs w:val="24"/>
    </w:rPr>
  </w:style>
  <w:style w:type="paragraph" w:styleId="BalloonText">
    <w:name w:val="Balloon Text"/>
    <w:basedOn w:val="Normal"/>
    <w:link w:val="BalloonTextChar"/>
    <w:uiPriority w:val="99"/>
    <w:semiHidden/>
    <w:unhideWhenUsed/>
    <w:rsid w:val="009A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A4"/>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3655">
      <w:bodyDiv w:val="1"/>
      <w:marLeft w:val="0"/>
      <w:marRight w:val="0"/>
      <w:marTop w:val="0"/>
      <w:marBottom w:val="0"/>
      <w:divBdr>
        <w:top w:val="none" w:sz="0" w:space="0" w:color="auto"/>
        <w:left w:val="none" w:sz="0" w:space="0" w:color="auto"/>
        <w:bottom w:val="none" w:sz="0" w:space="0" w:color="auto"/>
        <w:right w:val="none" w:sz="0" w:space="0" w:color="auto"/>
      </w:divBdr>
      <w:divsChild>
        <w:div w:id="106583681">
          <w:marLeft w:val="0"/>
          <w:marRight w:val="0"/>
          <w:marTop w:val="0"/>
          <w:marBottom w:val="0"/>
          <w:divBdr>
            <w:top w:val="none" w:sz="0" w:space="0" w:color="auto"/>
            <w:left w:val="none" w:sz="0" w:space="0" w:color="auto"/>
            <w:bottom w:val="none" w:sz="0" w:space="0" w:color="auto"/>
            <w:right w:val="none" w:sz="0" w:space="0" w:color="auto"/>
          </w:divBdr>
          <w:divsChild>
            <w:div w:id="621693597">
              <w:marLeft w:val="0"/>
              <w:marRight w:val="0"/>
              <w:marTop w:val="0"/>
              <w:marBottom w:val="0"/>
              <w:divBdr>
                <w:top w:val="none" w:sz="0" w:space="0" w:color="auto"/>
                <w:left w:val="none" w:sz="0" w:space="0" w:color="auto"/>
                <w:bottom w:val="none" w:sz="0" w:space="0" w:color="auto"/>
                <w:right w:val="none" w:sz="0" w:space="0" w:color="auto"/>
              </w:divBdr>
              <w:divsChild>
                <w:div w:id="1174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wp-content/uploads/2019/11/NYY-PAMIC-Tool-Nov-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4VoMq_Rdg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thyorks.gov.uk/safeguarding-vulnerable-adults" TargetMode="External"/><Relationship Id="rId5" Type="http://schemas.openxmlformats.org/officeDocument/2006/relationships/webSettings" Target="webSettings.xml"/><Relationship Id="rId10" Type="http://schemas.openxmlformats.org/officeDocument/2006/relationships/hyperlink" Target="https://www.northyorks.gov.uk/sites/default/files/fileroot/Health%20and%20social%20care/Safeguarding/Request%20for%20Assessment%20locked.docx" TargetMode="External"/><Relationship Id="rId4" Type="http://schemas.openxmlformats.org/officeDocument/2006/relationships/settings" Target="settings.xml"/><Relationship Id="rId9" Type="http://schemas.openxmlformats.org/officeDocument/2006/relationships/hyperlink" Target="https://www.safeguardingchildren.co.uk/wp-content/uploads/2019/11/NYY-PAMIC-Tool-Nov-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2253-197E-476F-9649-3AC373AA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2020-11-20T10:03:00Z</dcterms:created>
  <dcterms:modified xsi:type="dcterms:W3CDTF">2020-11-20T10:03:00Z</dcterms:modified>
</cp:coreProperties>
</file>