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686" w:right="27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3084829</wp:posOffset>
            </wp:positionH>
            <wp:positionV relativeFrom="paragraph">
              <wp:posOffset>209243</wp:posOffset>
            </wp:positionV>
            <wp:extent cx="1390015" cy="4692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.75pt;margin-top:5.825874pt;width:163.2pt;height:58.75pt;mso-position-horizontal-relative:page;mso-position-vertical-relative:paragraph;z-index:15730176" id="docshapegroup1" coordorigin="435,117" coordsize="3264,1175">
            <v:shape style="position:absolute;left:435;top:116;width:2988;height:643" type="#_x0000_t75" id="docshape2" stroked="false">
              <v:imagedata r:id="rId6" o:title=""/>
            </v:shape>
            <v:shape style="position:absolute;left:697;top:673;width:3002;height:618" type="#_x0000_t75" id="docshape3" stroked="false">
              <v:imagedata r:id="rId7" o:title=""/>
            </v:shape>
            <w10:wrap type="none"/>
          </v:group>
        </w:pict>
      </w:r>
      <w:r>
        <w:rPr>
          <w:b/>
          <w:color w:val="3A608E"/>
          <w:sz w:val="24"/>
        </w:rPr>
        <w:t>Modern Slavery, Human Trafficking</w:t>
      </w:r>
      <w:r>
        <w:rPr>
          <w:b/>
          <w:color w:val="3A608E"/>
          <w:spacing w:val="-64"/>
          <w:sz w:val="24"/>
        </w:rPr>
        <w:t> </w:t>
      </w:r>
      <w:r>
        <w:rPr>
          <w:b/>
          <w:color w:val="3A608E"/>
          <w:sz w:val="24"/>
        </w:rPr>
        <w:t>and the National Referral</w:t>
      </w:r>
      <w:r>
        <w:rPr>
          <w:b/>
          <w:color w:val="3A608E"/>
          <w:spacing w:val="1"/>
          <w:sz w:val="24"/>
        </w:rPr>
        <w:t> </w:t>
      </w:r>
      <w:r>
        <w:rPr>
          <w:b/>
          <w:color w:val="3A608E"/>
          <w:sz w:val="24"/>
        </w:rPr>
        <w:t>Mechanism</w:t>
      </w:r>
    </w:p>
    <w:p>
      <w:pPr>
        <w:spacing w:before="0"/>
        <w:ind w:left="6683" w:right="270" w:firstLine="0"/>
        <w:jc w:val="center"/>
        <w:rPr>
          <w:b/>
          <w:sz w:val="24"/>
        </w:rPr>
      </w:pPr>
      <w:r>
        <w:rPr>
          <w:b/>
          <w:color w:val="F79546"/>
          <w:sz w:val="24"/>
        </w:rPr>
        <w:t>(August</w:t>
      </w:r>
      <w:r>
        <w:rPr>
          <w:b/>
          <w:color w:val="F79546"/>
          <w:spacing w:val="-5"/>
          <w:sz w:val="24"/>
        </w:rPr>
        <w:t> </w:t>
      </w:r>
      <w:r>
        <w:rPr>
          <w:b/>
          <w:color w:val="F79546"/>
          <w:sz w:val="24"/>
        </w:rPr>
        <w:t>2020)</w:t>
      </w: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38.75pt;height:48.1pt;mso-position-horizontal-relative:char;mso-position-vertical-relative:line" id="docshapegroup4" coordorigin="0,0" coordsize="10775,962">
            <v:rect style="position:absolute;left:0;top:0;width:10775;height:720" id="docshape5" filled="true" fillcolor="#3a608e" stroked="false">
              <v:fill type="solid"/>
            </v:rect>
            <v:shape style="position:absolute;left:10058;top:260;width:701;height:701" type="#_x0000_t75" id="docshape6" alt="icon_27551[1]" stroked="false">
              <v:imagedata r:id="rId8" o:title=""/>
            </v:shape>
            <v:shape style="position:absolute;left:87;top:3;width:701;height:701" type="#_x0000_t75" id="docshape7" alt="icon_27551[1]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75;height:720" type="#_x0000_t202" id="docshape8" filled="false" stroked="false">
              <v:textbox inset="0,0,0,0">
                <w:txbxContent>
                  <w:p>
                    <w:pPr>
                      <w:spacing w:line="670" w:lineRule="exact" w:before="50"/>
                      <w:ind w:left="2938" w:right="2938" w:firstLine="0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E26C09"/>
                        <w:w w:val="95"/>
                        <w:sz w:val="60"/>
                      </w:rPr>
                      <w:t>One</w:t>
                    </w:r>
                    <w:r>
                      <w:rPr>
                        <w:b/>
                        <w:color w:val="E26C09"/>
                        <w:spacing w:val="-10"/>
                        <w:w w:val="95"/>
                        <w:sz w:val="60"/>
                      </w:rPr>
                      <w:t> </w:t>
                    </w:r>
                    <w:r>
                      <w:rPr>
                        <w:b/>
                        <w:color w:val="E26C09"/>
                        <w:w w:val="95"/>
                        <w:sz w:val="60"/>
                      </w:rPr>
                      <w:t>Minute</w:t>
                    </w:r>
                    <w:r>
                      <w:rPr>
                        <w:b/>
                        <w:color w:val="E26C09"/>
                        <w:spacing w:val="-9"/>
                        <w:w w:val="95"/>
                        <w:sz w:val="60"/>
                      </w:rPr>
                      <w:t> </w:t>
                    </w:r>
                    <w:r>
                      <w:rPr>
                        <w:b/>
                        <w:color w:val="E26C09"/>
                        <w:w w:val="95"/>
                        <w:sz w:val="60"/>
                      </w:rPr>
                      <w:t>Guide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60" w:bottom="0" w:left="440" w:right="480"/>
        </w:sectPr>
      </w:pPr>
    </w:p>
    <w:p>
      <w:pPr>
        <w:pStyle w:val="Heading1"/>
        <w:spacing w:line="292" w:lineRule="exact" w:before="0"/>
        <w:ind w:left="280"/>
      </w:pPr>
      <w:r>
        <w:rPr>
          <w:color w:val="4F81BC"/>
        </w:rPr>
        <w:t>What</w:t>
      </w:r>
      <w:r>
        <w:rPr>
          <w:color w:val="4F81BC"/>
          <w:spacing w:val="-3"/>
        </w:rPr>
        <w:t> </w:t>
      </w:r>
      <w:r>
        <w:rPr>
          <w:color w:val="4F81BC"/>
        </w:rPr>
        <w:t>is</w:t>
      </w:r>
      <w:r>
        <w:rPr>
          <w:color w:val="4F81BC"/>
          <w:spacing w:val="-1"/>
        </w:rPr>
        <w:t> </w:t>
      </w:r>
      <w:r>
        <w:rPr>
          <w:color w:val="4F81BC"/>
        </w:rPr>
        <w:t>Modern</w:t>
      </w:r>
      <w:r>
        <w:rPr>
          <w:color w:val="4F81BC"/>
          <w:spacing w:val="-1"/>
        </w:rPr>
        <w:t> </w:t>
      </w:r>
      <w:r>
        <w:rPr>
          <w:color w:val="4F81BC"/>
        </w:rPr>
        <w:t>Slavery?</w:t>
      </w:r>
    </w:p>
    <w:p>
      <w:pPr>
        <w:spacing w:line="285" w:lineRule="auto" w:before="174"/>
        <w:ind w:left="280" w:right="319" w:firstLine="0"/>
        <w:jc w:val="left"/>
        <w:rPr>
          <w:b/>
          <w:sz w:val="22"/>
        </w:rPr>
      </w:pPr>
      <w:r>
        <w:rPr>
          <w:sz w:val="22"/>
        </w:rPr>
        <w:t>Modern Slavery is a complex crime which takes</w:t>
      </w:r>
      <w:r>
        <w:rPr>
          <w:spacing w:val="1"/>
          <w:sz w:val="22"/>
        </w:rPr>
        <w:t> </w:t>
      </w:r>
      <w:r>
        <w:rPr>
          <w:sz w:val="22"/>
        </w:rPr>
        <w:t>many forms. It encompasses </w:t>
      </w:r>
      <w:r>
        <w:rPr>
          <w:b/>
          <w:sz w:val="22"/>
        </w:rPr>
        <w:t>slavery, servitude</w:t>
      </w:r>
      <w:r>
        <w:rPr>
          <w:sz w:val="22"/>
        </w:rPr>
        <w:t>,</w:t>
      </w:r>
      <w:r>
        <w:rPr>
          <w:spacing w:val="-60"/>
          <w:sz w:val="22"/>
        </w:rPr>
        <w:t> </w:t>
      </w:r>
      <w:r>
        <w:rPr>
          <w:b/>
          <w:sz w:val="22"/>
        </w:rPr>
        <w:t>forced and compulsory labour </w:t>
      </w:r>
      <w:r>
        <w:rPr>
          <w:sz w:val="22"/>
        </w:rPr>
        <w:t>and </w:t>
      </w:r>
      <w:r>
        <w:rPr>
          <w:b/>
          <w:sz w:val="22"/>
        </w:rPr>
        <w:t>human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trafficking.</w:t>
      </w:r>
    </w:p>
    <w:p>
      <w:pPr>
        <w:pStyle w:val="BodyText"/>
        <w:spacing w:line="285" w:lineRule="auto" w:before="117"/>
        <w:ind w:right="13"/>
      </w:pPr>
      <w:r>
        <w:rPr>
          <w:b/>
        </w:rPr>
        <w:t>Slavery: </w:t>
      </w:r>
      <w:r>
        <w:rPr/>
        <w:t>To exercise “ownership” over an individual.</w:t>
      </w:r>
      <w:r>
        <w:rPr>
          <w:spacing w:val="-60"/>
        </w:rPr>
        <w:t> </w:t>
      </w:r>
      <w:r>
        <w:rPr/>
        <w:t>To treat a person as an item of property and to do</w:t>
      </w:r>
      <w:r>
        <w:rPr>
          <w:spacing w:val="1"/>
        </w:rPr>
        <w:t> </w:t>
      </w:r>
      <w:r>
        <w:rPr/>
        <w:t>whatever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line="285" w:lineRule="auto" w:before="118"/>
        <w:ind w:right="137"/>
      </w:pPr>
      <w:r>
        <w:rPr>
          <w:b/>
        </w:rPr>
        <w:t>Forced or Compulsory Labour: </w:t>
      </w:r>
      <w:r>
        <w:rPr/>
        <w:t>Through fear,</w:t>
      </w:r>
      <w:r>
        <w:rPr>
          <w:spacing w:val="1"/>
        </w:rPr>
        <w:t> </w:t>
      </w:r>
      <w:r>
        <w:rPr/>
        <w:t>violence, intimidation etc. Force an individual to</w:t>
      </w:r>
      <w:r>
        <w:rPr>
          <w:spacing w:val="1"/>
        </w:rPr>
        <w:t> </w:t>
      </w:r>
      <w:r>
        <w:rPr/>
        <w:t>provide work or a service. The work/service is NOT</w:t>
      </w:r>
      <w:r>
        <w:rPr>
          <w:spacing w:val="-60"/>
        </w:rPr>
        <w:t> </w:t>
      </w:r>
      <w:r>
        <w:rPr/>
        <w:t>freely</w:t>
      </w:r>
      <w:r>
        <w:rPr>
          <w:spacing w:val="-2"/>
        </w:rPr>
        <w:t> </w:t>
      </w:r>
      <w:r>
        <w:rPr/>
        <w:t>given.</w:t>
      </w:r>
    </w:p>
    <w:p>
      <w:pPr>
        <w:pStyle w:val="BodyText"/>
        <w:spacing w:line="285" w:lineRule="auto" w:before="117"/>
        <w:ind w:right="50"/>
      </w:pPr>
      <w:r>
        <w:rPr>
          <w:b/>
        </w:rPr>
        <w:t>Servitude: </w:t>
      </w:r>
      <w:r>
        <w:rPr/>
        <w:t>An aggravated form of Forced or</w:t>
      </w:r>
      <w:r>
        <w:rPr>
          <w:spacing w:val="1"/>
        </w:rPr>
        <w:t> </w:t>
      </w:r>
      <w:r>
        <w:rPr/>
        <w:t>Compulsory Labour. The difference being that with</w:t>
      </w:r>
      <w:r>
        <w:rPr>
          <w:spacing w:val="1"/>
        </w:rPr>
        <w:t> </w:t>
      </w:r>
      <w:r>
        <w:rPr/>
        <w:t>servitude, there is a degree of permanence or never</w:t>
      </w:r>
      <w:r>
        <w:rPr>
          <w:spacing w:val="-60"/>
        </w:rPr>
        <w:t> </w:t>
      </w:r>
      <w:r>
        <w:rPr/>
        <w:t>ending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situation.</w:t>
      </w:r>
    </w:p>
    <w:p>
      <w:pPr>
        <w:pStyle w:val="Heading2"/>
        <w:spacing w:before="119"/>
        <w:ind w:left="280"/>
      </w:pPr>
      <w:r>
        <w:rPr/>
        <w:t>Human</w:t>
      </w:r>
      <w:r>
        <w:rPr>
          <w:spacing w:val="-3"/>
        </w:rPr>
        <w:t> </w:t>
      </w:r>
      <w:r>
        <w:rPr/>
        <w:t>Trafficking:</w:t>
      </w:r>
    </w:p>
    <w:p>
      <w:pPr>
        <w:pStyle w:val="BodyText"/>
        <w:spacing w:line="285" w:lineRule="auto" w:before="167"/>
        <w:ind w:right="283"/>
      </w:pPr>
      <w:r>
        <w:rPr/>
        <w:t>Human Trafficking consists of 3 component parts,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Action,</w:t>
      </w:r>
      <w:r>
        <w:rPr>
          <w:spacing w:val="-2"/>
        </w:rPr>
        <w:t> </w:t>
      </w:r>
      <w:r>
        <w:rPr/>
        <w:t>the Means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Purpose: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95609</wp:posOffset>
            </wp:positionV>
            <wp:extent cx="3210094" cy="2381250"/>
            <wp:effectExtent l="0" t="0" r="0" b="0"/>
            <wp:wrapTopAndBottom/>
            <wp:docPr id="3" name="image5.png" descr="cid:image001.png@01D3EA8B.1EC3D2A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09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5" w:lineRule="auto" w:before="164"/>
      </w:pP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</w:t>
      </w:r>
      <w:r>
        <w:rPr>
          <w:spacing w:val="-4"/>
        </w:rPr>
        <w:t> </w:t>
      </w:r>
      <w:r>
        <w:rPr/>
        <w:t>“Human</w:t>
      </w:r>
      <w:r>
        <w:rPr>
          <w:spacing w:val="-2"/>
        </w:rPr>
        <w:t> </w:t>
      </w:r>
      <w:r>
        <w:rPr/>
        <w:t>Trafficking”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intended</w:t>
      </w:r>
      <w:r>
        <w:rPr>
          <w:spacing w:val="-59"/>
        </w:rPr>
        <w:t> </w:t>
      </w:r>
      <w:r>
        <w:rPr/>
        <w:t>exploitation not only includes, Slavery, Forced</w:t>
      </w:r>
      <w:r>
        <w:rPr>
          <w:spacing w:val="1"/>
        </w:rPr>
        <w:t> </w:t>
      </w:r>
      <w:r>
        <w:rPr/>
        <w:t>Labour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Servitude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includes:</w:t>
      </w:r>
    </w:p>
    <w:p>
      <w:pPr>
        <w:pStyle w:val="BodyText"/>
        <w:spacing w:line="285" w:lineRule="auto" w:before="118"/>
        <w:ind w:right="-2"/>
      </w:pPr>
      <w:r>
        <w:rPr>
          <w:b/>
        </w:rPr>
        <w:t>Sexual</w:t>
      </w:r>
      <w:r>
        <w:rPr>
          <w:b/>
          <w:spacing w:val="-4"/>
        </w:rPr>
        <w:t> </w:t>
      </w:r>
      <w:r>
        <w:rPr>
          <w:b/>
        </w:rPr>
        <w:t>exploitation:</w:t>
      </w:r>
      <w:r>
        <w:rPr>
          <w:b/>
          <w:spacing w:val="59"/>
        </w:rPr>
        <w:t> </w:t>
      </w:r>
      <w:r>
        <w:rPr/>
        <w:t>This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58"/>
        </w:rPr>
        <w:t> </w:t>
      </w:r>
      <w:r>
        <w:rPr/>
        <w:t>to sexual exploitation and abuse, forced prostitution</w:t>
      </w:r>
      <w:r>
        <w:rPr>
          <w:spacing w:val="1"/>
        </w:rPr>
        <w:t> </w:t>
      </w:r>
      <w:r>
        <w:rPr/>
        <w:t>and the abuse of children for the production of child</w:t>
      </w:r>
      <w:r>
        <w:rPr>
          <w:spacing w:val="1"/>
        </w:rPr>
        <w:t> </w:t>
      </w:r>
      <w:r>
        <w:rPr/>
        <w:t>abuse</w:t>
      </w:r>
      <w:r>
        <w:rPr>
          <w:spacing w:val="-1"/>
        </w:rPr>
        <w:t> </w:t>
      </w:r>
      <w:r>
        <w:rPr/>
        <w:t>images/videos.</w:t>
      </w:r>
    </w:p>
    <w:p>
      <w:pPr>
        <w:spacing w:line="285" w:lineRule="auto" w:before="117"/>
        <w:ind w:left="280" w:right="0" w:firstLine="0"/>
        <w:jc w:val="left"/>
        <w:rPr>
          <w:sz w:val="22"/>
        </w:rPr>
      </w:pPr>
      <w:r>
        <w:rPr>
          <w:b/>
          <w:sz w:val="22"/>
        </w:rPr>
        <w:t>Domestic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servitude:</w:t>
      </w:r>
      <w:r>
        <w:rPr>
          <w:b/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involves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victim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58"/>
          <w:sz w:val="22"/>
        </w:rPr>
        <w:t> </w:t>
      </w:r>
      <w:r>
        <w:rPr>
          <w:sz w:val="22"/>
        </w:rPr>
        <w:t>forced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work,</w:t>
      </w:r>
      <w:r>
        <w:rPr>
          <w:spacing w:val="-2"/>
          <w:sz w:val="22"/>
        </w:rPr>
        <w:t> </w:t>
      </w:r>
      <w:r>
        <w:rPr>
          <w:sz w:val="22"/>
        </w:rPr>
        <w:t>usually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private</w:t>
      </w:r>
      <w:r>
        <w:rPr>
          <w:spacing w:val="-1"/>
          <w:sz w:val="22"/>
        </w:rPr>
        <w:t> </w:t>
      </w:r>
      <w:r>
        <w:rPr>
          <w:sz w:val="22"/>
        </w:rPr>
        <w:t>households,</w:t>
      </w:r>
    </w:p>
    <w:p>
      <w:pPr>
        <w:pStyle w:val="BodyText"/>
        <w:spacing w:line="252" w:lineRule="exact"/>
      </w:pPr>
      <w:r>
        <w:rPr/>
        <w:t>performing</w:t>
      </w:r>
      <w:r>
        <w:rPr>
          <w:spacing w:val="-4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chores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duties.</w:t>
      </w:r>
    </w:p>
    <w:p>
      <w:pPr>
        <w:pStyle w:val="BodyText"/>
        <w:spacing w:line="285" w:lineRule="auto"/>
        <w:ind w:left="132" w:right="304"/>
      </w:pPr>
      <w:r>
        <w:rPr/>
        <w:br w:type="column"/>
      </w:r>
      <w:r>
        <w:rPr>
          <w:b/>
        </w:rPr>
        <w:t>Criminal exploitation: </w:t>
      </w:r>
      <w:r>
        <w:rPr/>
        <w:t>This is the exploitation of a</w:t>
      </w:r>
      <w:r>
        <w:rPr>
          <w:spacing w:val="1"/>
        </w:rPr>
        <w:t> </w:t>
      </w:r>
      <w:r>
        <w:rPr/>
        <w:t>person to commit a crime, such as pick pocketing,</w:t>
      </w:r>
      <w:r>
        <w:rPr>
          <w:spacing w:val="1"/>
        </w:rPr>
        <w:t> </w:t>
      </w:r>
      <w:r>
        <w:rPr/>
        <w:t>shop-lifting,</w:t>
      </w:r>
      <w:r>
        <w:rPr>
          <w:spacing w:val="-6"/>
        </w:rPr>
        <w:t> </w:t>
      </w:r>
      <w:r>
        <w:rPr/>
        <w:t>cannabis</w:t>
      </w:r>
      <w:r>
        <w:rPr>
          <w:spacing w:val="-5"/>
        </w:rPr>
        <w:t> </w:t>
      </w:r>
      <w:r>
        <w:rPr/>
        <w:t>cultivation,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trafficking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other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activities. In</w:t>
      </w:r>
      <w:r>
        <w:rPr>
          <w:spacing w:val="-2"/>
        </w:rPr>
        <w:t> </w:t>
      </w:r>
      <w:r>
        <w:rPr/>
        <w:t>recent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“County</w:t>
      </w:r>
    </w:p>
    <w:p>
      <w:pPr>
        <w:pStyle w:val="BodyText"/>
        <w:spacing w:line="285" w:lineRule="auto"/>
        <w:ind w:left="132" w:right="909"/>
      </w:pPr>
      <w:r>
        <w:rPr/>
        <w:t>Lines” has become synonymous with Criminal</w:t>
      </w:r>
      <w:r>
        <w:rPr>
          <w:spacing w:val="-59"/>
        </w:rPr>
        <w:t> </w:t>
      </w:r>
      <w:r>
        <w:rPr/>
        <w:t>Exploitation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Modern Slavery.</w:t>
      </w:r>
    </w:p>
    <w:p>
      <w:pPr>
        <w:pStyle w:val="Heading2"/>
      </w:pPr>
      <w:r>
        <w:rPr/>
        <w:t>Human</w:t>
      </w:r>
      <w:r>
        <w:rPr>
          <w:spacing w:val="-3"/>
        </w:rPr>
        <w:t> </w:t>
      </w:r>
      <w:r>
        <w:rPr/>
        <w:t>Trafficking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children:</w:t>
      </w:r>
    </w:p>
    <w:p>
      <w:pPr>
        <w:pStyle w:val="BodyText"/>
        <w:spacing w:line="285" w:lineRule="auto" w:before="166"/>
        <w:ind w:left="132" w:right="322"/>
      </w:pPr>
      <w:r>
        <w:rPr/>
        <w:t>A child (under 18) cannot consent to their own</w:t>
      </w:r>
      <w:r>
        <w:rPr>
          <w:spacing w:val="1"/>
        </w:rPr>
        <w:t> </w:t>
      </w:r>
      <w:r>
        <w:rPr/>
        <w:t>exploitation. As such, we only need to show “the</w:t>
      </w:r>
      <w:r>
        <w:rPr>
          <w:spacing w:val="1"/>
        </w:rPr>
        <w:t> </w:t>
      </w:r>
      <w:r>
        <w:rPr/>
        <w:t>Action” and “the Purpose”. A child’s actions can</w:t>
      </w:r>
      <w:r>
        <w:rPr>
          <w:spacing w:val="1"/>
        </w:rPr>
        <w:t> </w:t>
      </w:r>
      <w:r>
        <w:rPr/>
        <w:t>appear</w:t>
      </w:r>
      <w:r>
        <w:rPr>
          <w:spacing w:val="-4"/>
        </w:rPr>
        <w:t> </w:t>
      </w:r>
      <w:r>
        <w:rPr/>
        <w:t>entirely</w:t>
      </w:r>
      <w:r>
        <w:rPr>
          <w:spacing w:val="-3"/>
        </w:rPr>
        <w:t> </w:t>
      </w:r>
      <w:r>
        <w:rPr/>
        <w:t>voluntarily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make</w:t>
      </w:r>
    </w:p>
    <w:p>
      <w:pPr>
        <w:pStyle w:val="BodyText"/>
        <w:spacing w:line="285" w:lineRule="auto"/>
        <w:ind w:left="132" w:right="322"/>
      </w:pPr>
      <w:r>
        <w:rPr/>
        <w:t>them any less of a victim. We do </w:t>
      </w:r>
      <w:r>
        <w:rPr>
          <w:b/>
        </w:rPr>
        <w:t>NOT </w:t>
      </w:r>
      <w:r>
        <w:rPr/>
        <w:t>need to show</w:t>
      </w:r>
      <w:r>
        <w:rPr>
          <w:spacing w:val="-59"/>
        </w:rPr>
        <w:t> </w:t>
      </w:r>
      <w:r>
        <w:rPr/>
        <w:t>that a child has been forced, threatened, coerced</w:t>
      </w:r>
      <w:r>
        <w:rPr>
          <w:spacing w:val="1"/>
        </w:rPr>
        <w:t> </w:t>
      </w:r>
      <w:r>
        <w:rPr/>
        <w:t>etc.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Means) for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offence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complete.</w:t>
      </w:r>
    </w:p>
    <w:p>
      <w:pPr>
        <w:pStyle w:val="Heading1"/>
        <w:ind w:left="132"/>
      </w:pPr>
      <w:r>
        <w:rPr>
          <w:color w:val="006FC0"/>
        </w:rPr>
        <w:t>Trafficking</w:t>
      </w:r>
      <w:r>
        <w:rPr>
          <w:color w:val="006FC0"/>
          <w:spacing w:val="-1"/>
        </w:rPr>
        <w:t> </w:t>
      </w:r>
      <w:r>
        <w:rPr>
          <w:color w:val="006FC0"/>
        </w:rPr>
        <w:t>Vs</w:t>
      </w:r>
      <w:r>
        <w:rPr>
          <w:color w:val="006FC0"/>
          <w:spacing w:val="-2"/>
        </w:rPr>
        <w:t> </w:t>
      </w:r>
      <w:r>
        <w:rPr>
          <w:color w:val="006FC0"/>
        </w:rPr>
        <w:t>Smuggling</w:t>
      </w:r>
    </w:p>
    <w:p>
      <w:pPr>
        <w:pStyle w:val="BodyText"/>
        <w:spacing w:line="285" w:lineRule="auto" w:before="173"/>
        <w:ind w:left="132" w:right="371"/>
      </w:pPr>
      <w:r>
        <w:rPr>
          <w:b/>
        </w:rPr>
        <w:t>Trafficking </w:t>
      </w:r>
      <w:r>
        <w:rPr/>
        <w:t>involves the ongoing exploitation of an</w:t>
      </w:r>
      <w:r>
        <w:rPr>
          <w:spacing w:val="1"/>
        </w:rPr>
        <w:t> </w:t>
      </w:r>
      <w:r>
        <w:rPr/>
        <w:t>individual. It can take place across international</w:t>
      </w:r>
      <w:r>
        <w:rPr>
          <w:spacing w:val="1"/>
        </w:rPr>
        <w:t> </w:t>
      </w:r>
      <w:r>
        <w:rPr/>
        <w:t>borders or within individual countries, cities or</w:t>
      </w:r>
      <w:r>
        <w:rPr>
          <w:spacing w:val="1"/>
        </w:rPr>
        <w:t> </w:t>
      </w:r>
      <w:r>
        <w:rPr/>
        <w:t>streets. It is a serious crime committed against an</w:t>
      </w:r>
      <w:r>
        <w:rPr>
          <w:spacing w:val="1"/>
        </w:rPr>
        <w:t> </w:t>
      </w:r>
      <w:r>
        <w:rPr/>
        <w:t>individual. Victims can be foreign nationals, illegal</w:t>
      </w:r>
      <w:r>
        <w:rPr>
          <w:spacing w:val="1"/>
        </w:rPr>
        <w:t> </w:t>
      </w:r>
      <w:r>
        <w:rPr/>
        <w:t>migrants or U.K. citizens. Anyone who is vulnerable</w:t>
      </w:r>
      <w:r>
        <w:rPr>
          <w:spacing w:val="-60"/>
        </w:rPr>
        <w:t> </w:t>
      </w:r>
      <w:r>
        <w:rPr/>
        <w:t>is</w:t>
      </w:r>
      <w:r>
        <w:rPr>
          <w:spacing w:val="-2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susceptible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becoming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victim.</w:t>
      </w:r>
    </w:p>
    <w:p>
      <w:pPr>
        <w:pStyle w:val="BodyText"/>
        <w:spacing w:line="285" w:lineRule="auto" w:before="117"/>
        <w:ind w:left="132" w:right="242"/>
        <w:jc w:val="both"/>
      </w:pPr>
      <w:r>
        <w:rPr>
          <w:b/>
        </w:rPr>
        <w:t>Smuggling </w:t>
      </w:r>
      <w:r>
        <w:rPr/>
        <w:t>involves crossing an international border</w:t>
      </w:r>
      <w:r>
        <w:rPr>
          <w:spacing w:val="-59"/>
        </w:rPr>
        <w:t> </w:t>
      </w:r>
      <w:r>
        <w:rPr/>
        <w:t>illegally. Once the border is crossed, the relationship</w:t>
      </w:r>
      <w:r>
        <w:rPr>
          <w:spacing w:val="1"/>
        </w:rPr>
        <w:t> </w:t>
      </w:r>
      <w:r>
        <w:rPr/>
        <w:t>between the individual and the smuggler ceases. It is</w:t>
      </w:r>
      <w:r>
        <w:rPr>
          <w:spacing w:val="-60"/>
        </w:rPr>
        <w:t> </w:t>
      </w:r>
      <w:r>
        <w:rPr/>
        <w:t>a</w:t>
      </w:r>
      <w:r>
        <w:rPr>
          <w:spacing w:val="-2"/>
        </w:rPr>
        <w:t> </w:t>
      </w:r>
      <w:r>
        <w:rPr/>
        <w:t>crime</w:t>
      </w:r>
      <w:r>
        <w:rPr>
          <w:spacing w:val="-2"/>
        </w:rPr>
        <w:t> </w:t>
      </w:r>
      <w:r>
        <w:rPr/>
        <w:t>committed against</w:t>
      </w:r>
      <w:r>
        <w:rPr>
          <w:spacing w:val="-1"/>
        </w:rPr>
        <w:t> </w:t>
      </w:r>
      <w:r>
        <w:rPr/>
        <w:t>the State.</w:t>
      </w:r>
    </w:p>
    <w:p>
      <w:pPr>
        <w:pStyle w:val="BodyText"/>
        <w:spacing w:line="285" w:lineRule="auto" w:before="117"/>
        <w:ind w:left="132" w:right="542"/>
      </w:pPr>
      <w:r>
        <w:rPr/>
        <w:t>Whilst Trafficking and Smuggling are distinct</w:t>
      </w:r>
      <w:r>
        <w:rPr>
          <w:spacing w:val="1"/>
        </w:rPr>
        <w:t> </w:t>
      </w:r>
      <w:r>
        <w:rPr/>
        <w:t>offences, smuggled individuals can be particularly</w:t>
      </w:r>
      <w:r>
        <w:rPr>
          <w:spacing w:val="-59"/>
        </w:rPr>
        <w:t> </w:t>
      </w:r>
      <w:r>
        <w:rPr/>
        <w:t>vulnerable and may become trafficked individuals</w:t>
      </w:r>
      <w:r>
        <w:rPr>
          <w:spacing w:val="-59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journey.</w:t>
      </w:r>
    </w:p>
    <w:p>
      <w:pPr>
        <w:pStyle w:val="Heading1"/>
        <w:spacing w:before="120"/>
        <w:ind w:left="132"/>
      </w:pPr>
      <w:r>
        <w:rPr>
          <w:color w:val="006FC0"/>
        </w:rPr>
        <w:t>The</w:t>
      </w:r>
      <w:r>
        <w:rPr>
          <w:color w:val="006FC0"/>
          <w:spacing w:val="-2"/>
        </w:rPr>
        <w:t> </w:t>
      </w:r>
      <w:r>
        <w:rPr>
          <w:color w:val="006FC0"/>
        </w:rPr>
        <w:t>Modern</w:t>
      </w:r>
      <w:r>
        <w:rPr>
          <w:color w:val="006FC0"/>
          <w:spacing w:val="-2"/>
        </w:rPr>
        <w:t> </w:t>
      </w:r>
      <w:r>
        <w:rPr>
          <w:color w:val="006FC0"/>
        </w:rPr>
        <w:t>Slavery</w:t>
      </w:r>
      <w:r>
        <w:rPr>
          <w:color w:val="006FC0"/>
          <w:spacing w:val="-3"/>
        </w:rPr>
        <w:t> </w:t>
      </w:r>
      <w:r>
        <w:rPr>
          <w:color w:val="006FC0"/>
        </w:rPr>
        <w:t>Act</w:t>
      </w:r>
      <w:r>
        <w:rPr>
          <w:color w:val="006FC0"/>
          <w:spacing w:val="-2"/>
        </w:rPr>
        <w:t> </w:t>
      </w:r>
      <w:r>
        <w:rPr>
          <w:color w:val="006FC0"/>
        </w:rPr>
        <w:t>2015</w:t>
      </w:r>
      <w:r>
        <w:rPr>
          <w:color w:val="006FC0"/>
          <w:spacing w:val="-2"/>
        </w:rPr>
        <w:t> </w:t>
      </w:r>
      <w:r>
        <w:rPr>
          <w:color w:val="006FC0"/>
        </w:rPr>
        <w:t>(MSA)</w:t>
      </w:r>
    </w:p>
    <w:p>
      <w:pPr>
        <w:pStyle w:val="BodyText"/>
        <w:spacing w:line="285" w:lineRule="auto" w:before="173"/>
        <w:ind w:left="132" w:right="473"/>
      </w:pPr>
      <w:r>
        <w:rPr/>
        <w:t>The</w:t>
      </w:r>
      <w:r>
        <w:rPr>
          <w:spacing w:val="-2"/>
        </w:rPr>
        <w:t> </w:t>
      </w:r>
      <w:r>
        <w:rPr/>
        <w:t>Modern</w:t>
      </w:r>
      <w:r>
        <w:rPr>
          <w:spacing w:val="-2"/>
        </w:rPr>
        <w:t> </w:t>
      </w:r>
      <w:r>
        <w:rPr/>
        <w:t>Slavery</w:t>
      </w:r>
      <w:r>
        <w:rPr>
          <w:spacing w:val="-3"/>
        </w:rPr>
        <w:t> </w:t>
      </w:r>
      <w:r>
        <w:rPr/>
        <w:t>Act was</w:t>
      </w:r>
      <w:r>
        <w:rPr>
          <w:spacing w:val="-2"/>
        </w:rPr>
        <w:t> </w:t>
      </w:r>
      <w:r>
        <w:rPr/>
        <w:t>introduced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2015</w:t>
      </w:r>
      <w:r>
        <w:rPr>
          <w:spacing w:val="-3"/>
        </w:rPr>
        <w:t> </w:t>
      </w:r>
      <w:r>
        <w:rPr/>
        <w:t>to</w:t>
      </w:r>
      <w:r>
        <w:rPr>
          <w:spacing w:val="-58"/>
        </w:rPr>
        <w:t> </w:t>
      </w:r>
      <w:r>
        <w:rPr/>
        <w:t>consolidate existing offences, increase sentencing</w:t>
      </w:r>
      <w:r>
        <w:rPr>
          <w:spacing w:val="-59"/>
        </w:rPr>
        <w:t> </w:t>
      </w:r>
      <w:r>
        <w:rPr/>
        <w:t>powers and introduce Risk, Protection and</w:t>
      </w:r>
      <w:r>
        <w:rPr>
          <w:spacing w:val="1"/>
        </w:rPr>
        <w:t> </w:t>
      </w:r>
      <w:r>
        <w:rPr/>
        <w:t>Reparation</w:t>
      </w:r>
      <w:r>
        <w:rPr>
          <w:spacing w:val="-1"/>
        </w:rPr>
        <w:t> </w:t>
      </w:r>
      <w:r>
        <w:rPr/>
        <w:t>Orders.</w:t>
      </w:r>
    </w:p>
    <w:p>
      <w:pPr>
        <w:pStyle w:val="BodyText"/>
        <w:spacing w:line="285" w:lineRule="auto" w:before="119"/>
        <w:ind w:left="132" w:right="312"/>
        <w:jc w:val="both"/>
      </w:pPr>
      <w:r>
        <w:rPr/>
        <w:t>Section 1 of the MSA concerns “holding” a person in</w:t>
      </w:r>
      <w:r>
        <w:rPr>
          <w:spacing w:val="-59"/>
        </w:rPr>
        <w:t> </w:t>
      </w:r>
      <w:r>
        <w:rPr/>
        <w:t>a position of slavery, servitude or forced/compulsory</w:t>
      </w:r>
      <w:r>
        <w:rPr>
          <w:spacing w:val="-59"/>
        </w:rPr>
        <w:t> </w:t>
      </w:r>
      <w:r>
        <w:rPr/>
        <w:t>labour.</w:t>
      </w:r>
    </w:p>
    <w:p>
      <w:pPr>
        <w:pStyle w:val="BodyText"/>
        <w:spacing w:before="118"/>
        <w:ind w:left="132"/>
        <w:jc w:val="both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MSA</w:t>
      </w:r>
      <w:r>
        <w:rPr>
          <w:spacing w:val="-3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Trafficking.</w:t>
      </w:r>
    </w:p>
    <w:p>
      <w:pPr>
        <w:spacing w:line="285" w:lineRule="auto" w:before="168"/>
        <w:ind w:left="132" w:right="301" w:firstLine="0"/>
        <w:jc w:val="both"/>
        <w:rPr>
          <w:b/>
          <w:sz w:val="22"/>
        </w:rPr>
      </w:pPr>
      <w:r>
        <w:rPr>
          <w:b/>
          <w:color w:val="FF0000"/>
          <w:sz w:val="22"/>
        </w:rPr>
        <w:t>Modern Slavery is a serious crime which attracts</w:t>
      </w:r>
      <w:r>
        <w:rPr>
          <w:b/>
          <w:color w:val="FF0000"/>
          <w:spacing w:val="-59"/>
          <w:sz w:val="22"/>
        </w:rPr>
        <w:t> </w:t>
      </w:r>
      <w:r>
        <w:rPr>
          <w:b/>
          <w:color w:val="FF0000"/>
          <w:sz w:val="22"/>
        </w:rPr>
        <w:t>a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maximum penalty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of Life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imprisonment.</w:t>
      </w:r>
    </w:p>
    <w:p>
      <w:pPr>
        <w:spacing w:after="0" w:line="285" w:lineRule="auto"/>
        <w:jc w:val="both"/>
        <w:rPr>
          <w:sz w:val="22"/>
        </w:rPr>
        <w:sectPr>
          <w:type w:val="continuous"/>
          <w:pgSz w:w="11910" w:h="16840"/>
          <w:pgMar w:top="360" w:bottom="0" w:left="440" w:right="480"/>
          <w:cols w:num="2" w:equalWidth="0">
            <w:col w:w="5413" w:space="40"/>
            <w:col w:w="5537"/>
          </w:cols>
        </w:sectPr>
      </w:pPr>
    </w:p>
    <w:p>
      <w:pPr>
        <w:pStyle w:val="BodyText"/>
        <w:ind w:left="3698"/>
        <w:rPr>
          <w:sz w:val="20"/>
        </w:rPr>
      </w:pPr>
      <w:r>
        <w:rPr>
          <w:sz w:val="20"/>
        </w:rPr>
        <w:drawing>
          <wp:inline distT="0" distB="0" distL="0" distR="0">
            <wp:extent cx="1386299" cy="46205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99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700" w:bottom="280" w:left="440" w:right="480"/>
        </w:sectPr>
      </w:pPr>
    </w:p>
    <w:p>
      <w:pPr>
        <w:pStyle w:val="Heading1"/>
        <w:spacing w:line="285" w:lineRule="auto" w:before="12"/>
        <w:ind w:left="280" w:right="304"/>
      </w:pPr>
      <w:r>
        <w:rPr>
          <w:color w:val="4F81BC"/>
        </w:rPr>
        <w:t>How do I raise a Safeguarding Concern</w:t>
      </w:r>
      <w:r>
        <w:rPr>
          <w:color w:val="4F81BC"/>
          <w:spacing w:val="-70"/>
        </w:rPr>
        <w:t> </w:t>
      </w:r>
      <w:r>
        <w:rPr>
          <w:color w:val="4F81BC"/>
        </w:rPr>
        <w:t>about</w:t>
      </w:r>
      <w:r>
        <w:rPr>
          <w:color w:val="4F81BC"/>
          <w:spacing w:val="-3"/>
        </w:rPr>
        <w:t> </w:t>
      </w:r>
      <w:r>
        <w:rPr>
          <w:color w:val="4F81BC"/>
        </w:rPr>
        <w:t>a child</w:t>
      </w:r>
      <w:r>
        <w:rPr>
          <w:color w:val="4F81BC"/>
          <w:spacing w:val="-1"/>
        </w:rPr>
        <w:t> </w:t>
      </w:r>
      <w:r>
        <w:rPr>
          <w:color w:val="4F81BC"/>
        </w:rPr>
        <w:t>or an</w:t>
      </w:r>
      <w:r>
        <w:rPr>
          <w:color w:val="4F81BC"/>
          <w:spacing w:val="-2"/>
        </w:rPr>
        <w:t> </w:t>
      </w:r>
      <w:r>
        <w:rPr>
          <w:color w:val="4F81BC"/>
        </w:rPr>
        <w:t>adult?</w:t>
      </w:r>
    </w:p>
    <w:p>
      <w:pPr>
        <w:pStyle w:val="BodyText"/>
        <w:spacing w:line="285" w:lineRule="auto" w:before="117"/>
        <w:ind w:right="154"/>
      </w:pPr>
      <w:r>
        <w:rPr>
          <w:b/>
        </w:rPr>
        <w:t>Concerns about a child: </w:t>
      </w:r>
      <w:r>
        <w:rPr/>
        <w:t>Any agency/organisation</w:t>
      </w:r>
      <w:r>
        <w:rPr>
          <w:spacing w:val="-59"/>
        </w:rPr>
        <w:t> </w:t>
      </w:r>
      <w:r>
        <w:rPr/>
        <w:t>that suspects that a child may be a victim of human</w:t>
      </w:r>
      <w:r>
        <w:rPr>
          <w:spacing w:val="-60"/>
        </w:rPr>
        <w:t> </w:t>
      </w:r>
      <w:r>
        <w:rPr/>
        <w:t>trafficking should make an immediate referral to</w:t>
      </w:r>
      <w:r>
        <w:rPr>
          <w:spacing w:val="1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(CFS),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85" w:lineRule="auto"/>
        <w:ind w:right="8"/>
      </w:pPr>
      <w:r>
        <w:rPr/>
        <w:t>report to North Yorkshire Police (to notify them that a</w:t>
      </w:r>
      <w:r>
        <w:rPr>
          <w:spacing w:val="-59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crime has</w:t>
      </w:r>
      <w:r>
        <w:rPr>
          <w:spacing w:val="-1"/>
        </w:rPr>
        <w:t> </w:t>
      </w:r>
      <w:r>
        <w:rPr/>
        <w:t>been committed).</w:t>
      </w:r>
    </w:p>
    <w:p>
      <w:pPr>
        <w:spacing w:line="285" w:lineRule="auto" w:before="117"/>
        <w:ind w:left="280" w:right="504" w:firstLine="0"/>
        <w:jc w:val="left"/>
        <w:rPr>
          <w:sz w:val="22"/>
        </w:rPr>
      </w:pPr>
      <w:r>
        <w:rPr>
          <w:b/>
          <w:sz w:val="22"/>
        </w:rPr>
        <w:t>Concerns about an adult (18+ years) : </w:t>
      </w:r>
      <w:r>
        <w:rPr>
          <w:sz w:val="22"/>
        </w:rPr>
        <w:t>Where</w:t>
      </w:r>
      <w:r>
        <w:rPr>
          <w:spacing w:val="-59"/>
          <w:sz w:val="22"/>
        </w:rPr>
        <w:t> </w:t>
      </w:r>
      <w:r>
        <w:rPr>
          <w:sz w:val="22"/>
        </w:rPr>
        <w:t>concerns</w:t>
      </w:r>
      <w:r>
        <w:rPr>
          <w:spacing w:val="-3"/>
          <w:sz w:val="22"/>
        </w:rPr>
        <w:t> </w:t>
      </w:r>
      <w:r>
        <w:rPr>
          <w:sz w:val="22"/>
        </w:rPr>
        <w:t>exist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whether: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119" w:after="0"/>
        <w:ind w:left="706" w:right="0" w:hanging="285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has care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6" w:right="185" w:hanging="285"/>
        <w:jc w:val="left"/>
        <w:rPr>
          <w:sz w:val="22"/>
        </w:rPr>
      </w:pPr>
      <w:r>
        <w:rPr>
          <w:sz w:val="22"/>
        </w:rPr>
        <w:t>Raising a safeguarding concern is in the public</w:t>
      </w:r>
      <w:r>
        <w:rPr>
          <w:spacing w:val="-59"/>
          <w:sz w:val="22"/>
        </w:rPr>
        <w:t> </w:t>
      </w:r>
      <w:r>
        <w:rPr>
          <w:sz w:val="22"/>
        </w:rPr>
        <w:t>interest</w:t>
      </w:r>
      <w:r>
        <w:rPr>
          <w:spacing w:val="-1"/>
          <w:sz w:val="22"/>
        </w:rPr>
        <w:t> </w:t>
      </w:r>
      <w:r>
        <w:rPr>
          <w:sz w:val="22"/>
        </w:rPr>
        <w:t>(e.g.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others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risk)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6" w:right="161" w:hanging="285"/>
        <w:jc w:val="left"/>
        <w:rPr>
          <w:sz w:val="22"/>
        </w:rPr>
      </w:pPr>
      <w:r>
        <w:rPr>
          <w:sz w:val="22"/>
        </w:rPr>
        <w:t>The adult lacks mental capacity to consent and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 in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best interest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6" w:right="110" w:hanging="285"/>
        <w:jc w:val="left"/>
        <w:rPr>
          <w:sz w:val="22"/>
        </w:rPr>
      </w:pPr>
      <w:r>
        <w:rPr>
          <w:sz w:val="22"/>
        </w:rPr>
        <w:t>The adult is subject to coercion or control to the</w:t>
      </w:r>
      <w:r>
        <w:rPr>
          <w:spacing w:val="-59"/>
          <w:sz w:val="22"/>
        </w:rPr>
        <w:t> </w:t>
      </w:r>
      <w:r>
        <w:rPr>
          <w:sz w:val="22"/>
        </w:rPr>
        <w:t>extent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unable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85" w:lineRule="auto" w:before="0" w:after="0"/>
        <w:ind w:left="706" w:right="174" w:hanging="285"/>
        <w:jc w:val="left"/>
        <w:rPr>
          <w:sz w:val="22"/>
        </w:rPr>
      </w:pPr>
      <w:r>
        <w:rPr>
          <w:sz w:val="22"/>
        </w:rPr>
        <w:t>It is the adult’s vital interests to prevent serious</w:t>
      </w:r>
      <w:r>
        <w:rPr>
          <w:spacing w:val="-60"/>
          <w:sz w:val="22"/>
        </w:rPr>
        <w:t> </w:t>
      </w:r>
      <w:r>
        <w:rPr>
          <w:sz w:val="22"/>
        </w:rPr>
        <w:t>harm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distress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life</w:t>
      </w:r>
    </w:p>
    <w:p>
      <w:pPr>
        <w:pStyle w:val="BodyText"/>
        <w:spacing w:line="285" w:lineRule="auto" w:before="118"/>
        <w:jc w:val="both"/>
      </w:pPr>
      <w:r>
        <w:rPr/>
        <w:t>Members of the public should ring Tel. No. 01609</w:t>
      </w:r>
      <w:r>
        <w:rPr>
          <w:spacing w:val="1"/>
        </w:rPr>
        <w:t> </w:t>
      </w:r>
      <w:r>
        <w:rPr/>
        <w:t>780780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raise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safeguarding</w:t>
      </w:r>
      <w:r>
        <w:rPr>
          <w:spacing w:val="-14"/>
        </w:rPr>
        <w:t> </w:t>
      </w:r>
      <w:r>
        <w:rPr/>
        <w:t>concern</w:t>
      </w:r>
      <w:r>
        <w:rPr>
          <w:spacing w:val="-14"/>
        </w:rPr>
        <w:t> </w:t>
      </w:r>
      <w:r>
        <w:rPr/>
        <w:t>via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online</w:t>
      </w:r>
      <w:r>
        <w:rPr>
          <w:spacing w:val="-58"/>
        </w:rPr>
        <w:t> </w:t>
      </w:r>
      <w:hyperlink r:id="rId10">
        <w:r>
          <w:rPr>
            <w:color w:val="0000FF"/>
            <w:u w:val="single" w:color="0000FF"/>
          </w:rPr>
          <w:t>screening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tool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available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North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Yorkshire</w:t>
        </w:r>
      </w:hyperlink>
      <w:r>
        <w:rPr>
          <w:color w:val="0000FF"/>
          <w:spacing w:val="-59"/>
        </w:rPr>
        <w:t> </w:t>
      </w:r>
      <w:hyperlink r:id="rId10">
        <w:r>
          <w:rPr>
            <w:color w:val="0000FF"/>
            <w:u w:val="single" w:color="0000FF"/>
          </w:rPr>
          <w:t>County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Council Website</w:t>
        </w:r>
      </w:hyperlink>
      <w:r>
        <w:rPr/>
        <w:t>.</w:t>
      </w:r>
    </w:p>
    <w:p>
      <w:pPr>
        <w:pStyle w:val="BodyText"/>
        <w:spacing w:before="117"/>
        <w:jc w:val="both"/>
      </w:pPr>
      <w:r>
        <w:rPr/>
        <w:t>Professionals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the: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167" w:after="0"/>
        <w:ind w:left="706" w:right="0" w:hanging="285"/>
        <w:jc w:val="left"/>
        <w:rPr>
          <w:sz w:val="22"/>
        </w:rPr>
      </w:pPr>
      <w:hyperlink r:id="rId11">
        <w:r>
          <w:rPr>
            <w:color w:val="0000FF"/>
            <w:sz w:val="22"/>
            <w:u w:val="single" w:color="0000FF"/>
          </w:rPr>
          <w:t>Universal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Referral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Form</w:t>
        </w:r>
        <w:r>
          <w:rPr>
            <w:color w:val="0000FF"/>
            <w:spacing w:val="-2"/>
            <w:sz w:val="22"/>
          </w:rPr>
          <w:t> </w:t>
        </w:r>
      </w:hyperlink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children,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49" w:after="0"/>
        <w:ind w:left="706" w:right="0" w:hanging="285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color w:val="0000FF"/>
          <w:spacing w:val="3"/>
          <w:w w:val="95"/>
          <w:sz w:val="22"/>
        </w:rPr>
        <w:t> </w:t>
      </w:r>
      <w:hyperlink r:id="rId12">
        <w:r>
          <w:rPr>
            <w:color w:val="0000FF"/>
            <w:w w:val="95"/>
            <w:sz w:val="22"/>
            <w:u w:val="single" w:color="0000FF"/>
          </w:rPr>
          <w:t>Raising</w:t>
        </w:r>
        <w:r>
          <w:rPr>
            <w:color w:val="0000FF"/>
            <w:spacing w:val="23"/>
            <w:w w:val="95"/>
            <w:sz w:val="22"/>
            <w:u w:val="single" w:color="0000FF"/>
          </w:rPr>
          <w:t> </w:t>
        </w:r>
        <w:r>
          <w:rPr>
            <w:color w:val="0000FF"/>
            <w:w w:val="95"/>
            <w:sz w:val="22"/>
            <w:u w:val="single" w:color="0000FF"/>
          </w:rPr>
          <w:t>a</w:t>
        </w:r>
        <w:r>
          <w:rPr>
            <w:color w:val="0000FF"/>
            <w:spacing w:val="24"/>
            <w:w w:val="95"/>
            <w:sz w:val="22"/>
            <w:u w:val="single" w:color="0000FF"/>
          </w:rPr>
          <w:t> </w:t>
        </w:r>
        <w:r>
          <w:rPr>
            <w:color w:val="0000FF"/>
            <w:w w:val="95"/>
            <w:sz w:val="22"/>
            <w:u w:val="single" w:color="0000FF"/>
          </w:rPr>
          <w:t>concern</w:t>
        </w:r>
        <w:r>
          <w:rPr>
            <w:color w:val="0000FF"/>
            <w:spacing w:val="25"/>
            <w:w w:val="95"/>
            <w:sz w:val="22"/>
            <w:u w:val="single" w:color="0000FF"/>
          </w:rPr>
          <w:t> </w:t>
        </w:r>
        <w:r>
          <w:rPr>
            <w:color w:val="0000FF"/>
            <w:w w:val="95"/>
            <w:sz w:val="22"/>
            <w:u w:val="single" w:color="0000FF"/>
          </w:rPr>
          <w:t>form</w:t>
        </w:r>
        <w:r>
          <w:rPr>
            <w:color w:val="0000FF"/>
            <w:spacing w:val="25"/>
            <w:w w:val="95"/>
            <w:sz w:val="22"/>
          </w:rPr>
          <w:t> </w:t>
        </w:r>
      </w:hyperlink>
      <w:r>
        <w:rPr>
          <w:w w:val="95"/>
          <w:sz w:val="22"/>
        </w:rPr>
        <w:t>for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adults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285" w:lineRule="auto" w:before="193"/>
        <w:ind w:left="280" w:right="189"/>
      </w:pPr>
      <w:r>
        <w:rPr>
          <w:color w:val="4F81BC"/>
        </w:rPr>
        <w:t>What else should happen? Notifying the</w:t>
      </w:r>
      <w:r>
        <w:rPr>
          <w:color w:val="4F81BC"/>
          <w:spacing w:val="-70"/>
        </w:rPr>
        <w:t> </w:t>
      </w:r>
      <w:r>
        <w:rPr>
          <w:color w:val="4F81BC"/>
        </w:rPr>
        <w:t>National</w:t>
      </w:r>
      <w:r>
        <w:rPr>
          <w:color w:val="4F81BC"/>
          <w:spacing w:val="-2"/>
        </w:rPr>
        <w:t> </w:t>
      </w:r>
      <w:r>
        <w:rPr>
          <w:color w:val="4F81BC"/>
        </w:rPr>
        <w:t>Referral</w:t>
      </w:r>
      <w:r>
        <w:rPr>
          <w:color w:val="4F81BC"/>
          <w:spacing w:val="-3"/>
        </w:rPr>
        <w:t> </w:t>
      </w:r>
      <w:r>
        <w:rPr>
          <w:color w:val="4F81BC"/>
        </w:rPr>
        <w:t>Mechanism (NRM)</w:t>
      </w:r>
    </w:p>
    <w:p>
      <w:pPr>
        <w:pStyle w:val="BodyText"/>
        <w:spacing w:line="285" w:lineRule="auto" w:before="116"/>
        <w:ind w:right="304"/>
      </w:pPr>
      <w:r>
        <w:rPr/>
        <w:t>The National Referral Mechanism (NRM) Is the</w:t>
      </w:r>
      <w:r>
        <w:rPr>
          <w:spacing w:val="1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identifying,</w:t>
      </w:r>
      <w:r>
        <w:rPr>
          <w:spacing w:val="-5"/>
        </w:rPr>
        <w:t> </w:t>
      </w:r>
      <w:r>
        <w:rPr/>
        <w:t>assessing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victims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Modern</w:t>
      </w:r>
      <w:r>
        <w:rPr>
          <w:spacing w:val="-3"/>
        </w:rPr>
        <w:t> </w:t>
      </w:r>
      <w:r>
        <w:rPr/>
        <w:t>Slavery.</w:t>
      </w:r>
    </w:p>
    <w:p>
      <w:pPr>
        <w:pStyle w:val="BodyText"/>
        <w:spacing w:line="285" w:lineRule="auto" w:before="119"/>
        <w:ind w:right="8"/>
      </w:pPr>
      <w:r>
        <w:rPr/>
        <w:t>Within the NRM, a number of organisations including</w:t>
      </w:r>
      <w:r>
        <w:rPr>
          <w:spacing w:val="-59"/>
        </w:rPr>
        <w:t> </w:t>
      </w:r>
      <w:r>
        <w:rPr/>
        <w:t>Local Authorities, the Police and the NSPCC are</w:t>
      </w:r>
      <w:r>
        <w:rPr>
          <w:spacing w:val="1"/>
        </w:rPr>
        <w:t> </w:t>
      </w:r>
      <w:r>
        <w:rPr/>
        <w:t>designated </w:t>
      </w:r>
      <w:r>
        <w:rPr>
          <w:b/>
        </w:rPr>
        <w:t>“first responders”. </w:t>
      </w:r>
      <w:r>
        <w:rPr/>
        <w:t>These organisations</w:t>
      </w:r>
      <w:r>
        <w:rPr>
          <w:spacing w:val="-59"/>
        </w:rPr>
        <w:t> </w:t>
      </w:r>
      <w:r>
        <w:rPr/>
        <w:t>must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notify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Home</w:t>
      </w:r>
    </w:p>
    <w:p>
      <w:pPr>
        <w:pStyle w:val="BodyText"/>
        <w:spacing w:line="285" w:lineRule="auto"/>
        <w:ind w:right="521"/>
      </w:pPr>
      <w:r>
        <w:rPr/>
        <w:t>Office IF one of their employee’s encounters an</w:t>
      </w:r>
      <w:r>
        <w:rPr>
          <w:spacing w:val="-59"/>
        </w:rPr>
        <w:t> </w:t>
      </w:r>
      <w:r>
        <w:rPr/>
        <w:t>individual who they have “reasonable cause to</w:t>
      </w:r>
      <w:r>
        <w:rPr>
          <w:spacing w:val="1"/>
        </w:rPr>
        <w:t> </w:t>
      </w:r>
      <w:r>
        <w:rPr/>
        <w:t>believe”</w:t>
      </w:r>
      <w:r>
        <w:rPr>
          <w:spacing w:val="-1"/>
        </w:rPr>
        <w:t> </w:t>
      </w:r>
      <w:r>
        <w:rPr>
          <w:b/>
          <w:u w:val="single"/>
        </w:rPr>
        <w:t>may</w:t>
      </w:r>
      <w:r>
        <w:rPr>
          <w:b/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victim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modern</w:t>
      </w:r>
      <w:r>
        <w:rPr>
          <w:spacing w:val="-2"/>
        </w:rPr>
        <w:t> </w:t>
      </w:r>
      <w:r>
        <w:rPr/>
        <w:t>slavery.</w:t>
      </w:r>
    </w:p>
    <w:p>
      <w:pPr>
        <w:pStyle w:val="BodyText"/>
        <w:spacing w:before="116"/>
      </w:pPr>
      <w:r>
        <w:rPr/>
        <w:t>This</w:t>
      </w:r>
      <w:r>
        <w:rPr>
          <w:spacing w:val="-4"/>
        </w:rPr>
        <w:t> </w:t>
      </w:r>
      <w:r>
        <w:rPr/>
        <w:t>notification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two</w:t>
      </w:r>
      <w:r>
        <w:rPr>
          <w:spacing w:val="-5"/>
        </w:rPr>
        <w:t> </w:t>
      </w:r>
      <w:r>
        <w:rPr/>
        <w:t>forms: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167" w:after="0"/>
        <w:ind w:left="100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Referral</w:t>
      </w:r>
      <w:r>
        <w:rPr>
          <w:spacing w:val="-4"/>
          <w:sz w:val="22"/>
        </w:rPr>
        <w:t> </w:t>
      </w:r>
      <w:r>
        <w:rPr>
          <w:sz w:val="22"/>
        </w:rPr>
        <w:t>Mechanism</w:t>
      </w:r>
      <w:r>
        <w:rPr>
          <w:spacing w:val="-4"/>
          <w:sz w:val="22"/>
        </w:rPr>
        <w:t> </w:t>
      </w:r>
      <w:r>
        <w:rPr>
          <w:sz w:val="22"/>
        </w:rPr>
        <w:t>(NRM).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47" w:after="0"/>
        <w:ind w:left="100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Duty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Notify</w:t>
      </w:r>
      <w:r>
        <w:rPr>
          <w:spacing w:val="-2"/>
          <w:sz w:val="22"/>
        </w:rPr>
        <w:t> </w:t>
      </w:r>
      <w:r>
        <w:rPr>
          <w:sz w:val="22"/>
        </w:rPr>
        <w:t>(DtN)</w:t>
      </w:r>
    </w:p>
    <w:p>
      <w:pPr>
        <w:pStyle w:val="BodyText"/>
        <w:spacing w:line="285" w:lineRule="auto" w:before="168"/>
        <w:ind w:right="16"/>
        <w:jc w:val="both"/>
      </w:pPr>
      <w:r>
        <w:rPr/>
        <w:t>The</w:t>
      </w:r>
      <w:r>
        <w:rPr>
          <w:spacing w:val="-3"/>
        </w:rPr>
        <w:t> </w:t>
      </w:r>
      <w:r>
        <w:rPr/>
        <w:t>NRM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adult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provided</w:t>
      </w:r>
      <w:r>
        <w:rPr>
          <w:spacing w:val="-59"/>
        </w:rPr>
        <w:t> </w:t>
      </w:r>
      <w:r>
        <w:rPr/>
        <w:t>consent</w:t>
      </w:r>
      <w:r>
        <w:rPr>
          <w:spacing w:val="-2"/>
        </w:rPr>
        <w:t> </w:t>
      </w:r>
      <w:r>
        <w:rPr/>
        <w:t>AND </w:t>
      </w:r>
      <w:r>
        <w:rPr>
          <w:b/>
          <w:u w:val="single"/>
        </w:rPr>
        <w:t>all</w:t>
      </w:r>
      <w:r>
        <w:rPr>
          <w:b/>
          <w:spacing w:val="-3"/>
        </w:rPr>
        <w:t> </w:t>
      </w:r>
      <w:r>
        <w:rPr/>
        <w:t>children.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Duty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Notify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line="285" w:lineRule="auto" w:before="10"/>
        <w:ind w:left="101" w:right="517"/>
      </w:pPr>
      <w:r>
        <w:rPr/>
        <w:br w:type="column"/>
      </w:r>
      <w:r>
        <w:rPr/>
        <w:t>must be used where an adult has refused consent</w:t>
      </w:r>
      <w:r>
        <w:rPr>
          <w:spacing w:val="-60"/>
        </w:rPr>
        <w:t> </w:t>
      </w:r>
      <w:r>
        <w:rPr/>
        <w:t>(this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never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children).</w:t>
      </w:r>
    </w:p>
    <w:p>
      <w:pPr>
        <w:pStyle w:val="BodyText"/>
        <w:spacing w:line="285" w:lineRule="auto" w:before="119"/>
        <w:ind w:left="101" w:right="468"/>
      </w:pPr>
      <w:r>
        <w:rPr/>
        <w:t>For an adult to provide their informed consent, you</w:t>
      </w:r>
      <w:r>
        <w:rPr>
          <w:spacing w:val="-59"/>
        </w:rPr>
        <w:t> </w:t>
      </w:r>
      <w:r>
        <w:rPr/>
        <w:t>must explain what the NRM is, what support is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are.</w:t>
      </w:r>
    </w:p>
    <w:p>
      <w:pPr>
        <w:pStyle w:val="BodyText"/>
        <w:spacing w:line="285" w:lineRule="auto" w:before="119"/>
        <w:ind w:left="101" w:right="396"/>
      </w:pPr>
      <w:r>
        <w:rPr/>
        <w:t>A NRM referral should </w:t>
      </w:r>
      <w:r>
        <w:rPr>
          <w:u w:val="single"/>
        </w:rPr>
        <w:t>clearly</w:t>
      </w:r>
      <w:r>
        <w:rPr/>
        <w:t> articulate the specific</w:t>
      </w:r>
      <w:r>
        <w:rPr>
          <w:spacing w:val="-59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also: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5" w:lineRule="auto" w:before="133" w:after="0"/>
        <w:ind w:left="821" w:right="301" w:hanging="360"/>
        <w:jc w:val="left"/>
        <w:rPr>
          <w:sz w:val="22"/>
        </w:rPr>
      </w:pPr>
      <w:r>
        <w:rPr>
          <w:sz w:val="22"/>
        </w:rPr>
        <w:t>Contain enough information to allow decision</w:t>
      </w:r>
      <w:r>
        <w:rPr>
          <w:spacing w:val="-59"/>
          <w:sz w:val="22"/>
        </w:rPr>
        <w:t> </w:t>
      </w:r>
      <w:r>
        <w:rPr>
          <w:sz w:val="22"/>
        </w:rPr>
        <w:t>makers within the Home Office to make an</w:t>
      </w:r>
      <w:r>
        <w:rPr>
          <w:spacing w:val="1"/>
          <w:sz w:val="22"/>
        </w:rPr>
        <w:t> </w:t>
      </w:r>
      <w:r>
        <w:rPr>
          <w:sz w:val="22"/>
        </w:rPr>
        <w:t>informed</w:t>
      </w:r>
      <w:r>
        <w:rPr>
          <w:spacing w:val="-1"/>
          <w:sz w:val="22"/>
        </w:rPr>
        <w:t> </w:t>
      </w:r>
      <w:r>
        <w:rPr>
          <w:sz w:val="22"/>
        </w:rPr>
        <w:t>decision.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4" w:after="0"/>
        <w:ind w:left="821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Partners</w:t>
      </w:r>
    </w:p>
    <w:p>
      <w:pPr>
        <w:pStyle w:val="Heading1"/>
        <w:spacing w:line="285" w:lineRule="auto" w:before="168"/>
        <w:ind w:right="530"/>
      </w:pPr>
      <w:r>
        <w:rPr>
          <w:color w:val="4F81BC"/>
        </w:rPr>
        <w:t>Do I need to make a referral to CFS and</w:t>
      </w:r>
      <w:r>
        <w:rPr>
          <w:color w:val="4F81BC"/>
          <w:spacing w:val="-70"/>
        </w:rPr>
        <w:t> </w:t>
      </w:r>
      <w:r>
        <w:rPr>
          <w:color w:val="4F81BC"/>
        </w:rPr>
        <w:t>submit</w:t>
      </w:r>
      <w:r>
        <w:rPr>
          <w:color w:val="4F81BC"/>
          <w:spacing w:val="-2"/>
        </w:rPr>
        <w:t> </w:t>
      </w:r>
      <w:r>
        <w:rPr>
          <w:color w:val="4F81BC"/>
        </w:rPr>
        <w:t>an</w:t>
      </w:r>
      <w:r>
        <w:rPr>
          <w:color w:val="4F81BC"/>
          <w:spacing w:val="-1"/>
        </w:rPr>
        <w:t> </w:t>
      </w:r>
      <w:r>
        <w:rPr>
          <w:color w:val="4F81BC"/>
        </w:rPr>
        <w:t>NRM</w:t>
      </w:r>
      <w:r>
        <w:rPr>
          <w:color w:val="4F81BC"/>
          <w:spacing w:val="-1"/>
        </w:rPr>
        <w:t> </w:t>
      </w:r>
      <w:r>
        <w:rPr>
          <w:color w:val="4F81BC"/>
        </w:rPr>
        <w:t>referral?</w:t>
      </w:r>
    </w:p>
    <w:p>
      <w:pPr>
        <w:pStyle w:val="BodyText"/>
        <w:spacing w:line="285" w:lineRule="auto" w:before="117"/>
        <w:ind w:left="101" w:right="239"/>
      </w:pPr>
      <w:r>
        <w:rPr/>
        <w:t>Yes, established child safeguarding processes must</w:t>
      </w:r>
      <w:r>
        <w:rPr>
          <w:spacing w:val="1"/>
        </w:rPr>
        <w:t> </w:t>
      </w:r>
      <w:r>
        <w:rPr/>
        <w:t>be followed. Local Authorities have a responsibility to</w:t>
      </w:r>
      <w:r>
        <w:rPr>
          <w:spacing w:val="-59"/>
        </w:rPr>
        <w:t> </w:t>
      </w:r>
      <w:r>
        <w:rPr/>
        <w:t>safeguard</w:t>
      </w:r>
      <w:r>
        <w:rPr>
          <w:spacing w:val="4"/>
        </w:rPr>
        <w:t> </w:t>
      </w:r>
      <w:r>
        <w:rPr/>
        <w:t>children</w:t>
      </w:r>
      <w:r>
        <w:rPr>
          <w:spacing w:val="5"/>
        </w:rPr>
        <w:t> </w:t>
      </w:r>
      <w:r>
        <w:rPr/>
        <w:t>regardless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their</w:t>
      </w:r>
      <w:r>
        <w:rPr>
          <w:spacing w:val="5"/>
        </w:rPr>
        <w:t> </w:t>
      </w:r>
      <w:r>
        <w:rPr/>
        <w:t>status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Referral Mechanism.</w:t>
      </w:r>
    </w:p>
    <w:p>
      <w:pPr>
        <w:pStyle w:val="Heading1"/>
        <w:spacing w:before="119"/>
      </w:pPr>
      <w:r>
        <w:rPr>
          <w:color w:val="4F81BC"/>
        </w:rPr>
        <w:t>What</w:t>
      </w:r>
      <w:r>
        <w:rPr>
          <w:color w:val="4F81BC"/>
          <w:spacing w:val="-1"/>
        </w:rPr>
        <w:t> </w:t>
      </w:r>
      <w:r>
        <w:rPr>
          <w:color w:val="4F81BC"/>
        </w:rPr>
        <w:t>happens</w:t>
      </w:r>
      <w:r>
        <w:rPr>
          <w:color w:val="4F81BC"/>
          <w:spacing w:val="-1"/>
        </w:rPr>
        <w:t> </w:t>
      </w:r>
      <w:r>
        <w:rPr>
          <w:color w:val="4F81BC"/>
        </w:rPr>
        <w:t>next?</w:t>
      </w:r>
    </w:p>
    <w:p>
      <w:pPr>
        <w:pStyle w:val="BodyText"/>
        <w:spacing w:line="285" w:lineRule="auto" w:before="174"/>
        <w:ind w:left="101" w:right="396"/>
      </w:pPr>
      <w:r>
        <w:rPr/>
        <w:t>Once</w:t>
      </w:r>
      <w:r>
        <w:rPr>
          <w:spacing w:val="-5"/>
        </w:rPr>
        <w:t> </w:t>
      </w:r>
      <w:r>
        <w:rPr/>
        <w:t>submitted,</w:t>
      </w:r>
      <w:r>
        <w:rPr>
          <w:spacing w:val="-4"/>
        </w:rPr>
        <w:t> </w:t>
      </w:r>
      <w:r>
        <w:rPr/>
        <w:t>trained</w:t>
      </w:r>
      <w:r>
        <w:rPr>
          <w:spacing w:val="-5"/>
        </w:rPr>
        <w:t> </w:t>
      </w:r>
      <w:r>
        <w:rPr/>
        <w:t>decision</w:t>
      </w:r>
      <w:r>
        <w:rPr>
          <w:spacing w:val="-5"/>
        </w:rPr>
        <w:t> </w:t>
      </w:r>
      <w:r>
        <w:rPr/>
        <w:t>makers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Home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decisions: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19" w:after="0"/>
        <w:ind w:left="821" w:right="0" w:hanging="361"/>
        <w:jc w:val="left"/>
        <w:rPr>
          <w:sz w:val="22"/>
        </w:rPr>
      </w:pPr>
      <w:r>
        <w:rPr>
          <w:sz w:val="22"/>
        </w:rPr>
        <w:t>Reasonable</w:t>
      </w:r>
      <w:r>
        <w:rPr>
          <w:spacing w:val="-5"/>
          <w:sz w:val="22"/>
        </w:rPr>
        <w:t> </w:t>
      </w:r>
      <w:r>
        <w:rPr>
          <w:sz w:val="22"/>
        </w:rPr>
        <w:t>Grounds</w:t>
      </w:r>
      <w:r>
        <w:rPr>
          <w:spacing w:val="-4"/>
          <w:sz w:val="22"/>
        </w:rPr>
        <w:t> </w:t>
      </w:r>
      <w:r>
        <w:rPr>
          <w:sz w:val="22"/>
        </w:rPr>
        <w:t>(RG)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47" w:after="0"/>
        <w:ind w:left="821" w:right="0" w:hanging="361"/>
        <w:jc w:val="left"/>
        <w:rPr>
          <w:sz w:val="22"/>
        </w:rPr>
      </w:pPr>
      <w:r>
        <w:rPr>
          <w:sz w:val="22"/>
        </w:rPr>
        <w:t>Conclusive</w:t>
      </w:r>
      <w:r>
        <w:rPr>
          <w:spacing w:val="-4"/>
          <w:sz w:val="22"/>
        </w:rPr>
        <w:t> </w:t>
      </w:r>
      <w:r>
        <w:rPr>
          <w:sz w:val="22"/>
        </w:rPr>
        <w:t>Grounds</w:t>
      </w:r>
      <w:r>
        <w:rPr>
          <w:spacing w:val="-3"/>
          <w:sz w:val="22"/>
        </w:rPr>
        <w:t> </w:t>
      </w:r>
      <w:r>
        <w:rPr>
          <w:sz w:val="22"/>
        </w:rPr>
        <w:t>(CG)</w:t>
      </w:r>
    </w:p>
    <w:p>
      <w:pPr>
        <w:pStyle w:val="BodyText"/>
        <w:spacing w:line="285" w:lineRule="auto" w:before="169"/>
        <w:ind w:left="101" w:right="396"/>
      </w:pPr>
      <w:r>
        <w:rPr/>
        <w:t>The RG decision is made within 5 working days of</w:t>
      </w:r>
      <w:r>
        <w:rPr>
          <w:spacing w:val="1"/>
        </w:rPr>
        <w:t> </w:t>
      </w:r>
      <w:r>
        <w:rPr/>
        <w:t>submission. This is a key decision. A positive</w:t>
      </w:r>
      <w:r>
        <w:rPr>
          <w:spacing w:val="1"/>
        </w:rPr>
        <w:t> </w:t>
      </w:r>
      <w:r>
        <w:rPr/>
        <w:t>decision provides the gateway to statutory support</w:t>
      </w:r>
      <w:r>
        <w:rPr>
          <w:spacing w:val="-59"/>
        </w:rPr>
        <w:t> </w:t>
      </w:r>
      <w:r>
        <w:rPr/>
        <w:t>for adults (housing, legal aid, counselling etc.). It</w:t>
      </w:r>
      <w:r>
        <w:rPr>
          <w:spacing w:val="1"/>
        </w:rPr>
        <w:t> </w:t>
      </w:r>
      <w:r>
        <w:rPr/>
        <w:t>also</w:t>
      </w:r>
      <w:r>
        <w:rPr>
          <w:spacing w:val="-3"/>
        </w:rPr>
        <w:t> </w:t>
      </w:r>
      <w:r>
        <w:rPr/>
        <w:t>ensures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Police</w:t>
      </w:r>
      <w:r>
        <w:rPr>
          <w:spacing w:val="-4"/>
        </w:rPr>
        <w:t> </w:t>
      </w:r>
      <w:r>
        <w:rPr/>
        <w:t>record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investigate</w:t>
      </w:r>
      <w:r>
        <w:rPr>
          <w:spacing w:val="-59"/>
        </w:rPr>
        <w:t> </w:t>
      </w:r>
      <w:r>
        <w:rPr/>
        <w:t>any</w:t>
      </w:r>
      <w:r>
        <w:rPr>
          <w:spacing w:val="-2"/>
        </w:rPr>
        <w:t> </w:t>
      </w:r>
      <w:r>
        <w:rPr/>
        <w:t>Modern Slavery</w:t>
      </w:r>
      <w:r>
        <w:rPr>
          <w:spacing w:val="-2"/>
        </w:rPr>
        <w:t> </w:t>
      </w:r>
      <w:r>
        <w:rPr/>
        <w:t>offences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already).</w:t>
      </w:r>
    </w:p>
    <w:p>
      <w:pPr>
        <w:pStyle w:val="BodyText"/>
        <w:spacing w:line="285" w:lineRule="auto" w:before="116"/>
        <w:ind w:left="101" w:right="236"/>
      </w:pPr>
      <w:r>
        <w:rPr/>
        <w:t>The CG decision is made </w:t>
      </w:r>
      <w:r>
        <w:rPr>
          <w:b/>
          <w:u w:val="single"/>
        </w:rPr>
        <w:t>after</w:t>
      </w:r>
      <w:r>
        <w:rPr>
          <w:b/>
        </w:rPr>
        <w:t> </w:t>
      </w:r>
      <w:r>
        <w:rPr/>
        <w:t>the victim has had at</w:t>
      </w:r>
      <w:r>
        <w:rPr>
          <w:spacing w:val="1"/>
        </w:rPr>
        <w:t> </w:t>
      </w:r>
      <w:r>
        <w:rPr/>
        <w:t>least 45 days to recover and reflect from their ordeal.</w:t>
      </w:r>
      <w:r>
        <w:rPr>
          <w:spacing w:val="-60"/>
        </w:rPr>
        <w:t> </w:t>
      </w:r>
      <w:r>
        <w:rPr/>
        <w:t>A positive CG decision does not convey any</w:t>
      </w:r>
      <w:r>
        <w:rPr>
          <w:spacing w:val="1"/>
        </w:rPr>
        <w:t> </w:t>
      </w:r>
      <w:r>
        <w:rPr/>
        <w:t>automatic rights or entitlements but it is an official</w:t>
      </w:r>
      <w:r>
        <w:rPr>
          <w:spacing w:val="1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victim</w:t>
      </w:r>
      <w:r>
        <w:rPr>
          <w:spacing w:val="-1"/>
        </w:rPr>
        <w:t> </w:t>
      </w:r>
      <w:r>
        <w:rPr/>
        <w:t>status.</w:t>
      </w:r>
    </w:p>
    <w:p>
      <w:pPr>
        <w:pStyle w:val="Heading1"/>
        <w:spacing w:line="285" w:lineRule="auto"/>
        <w:ind w:right="690"/>
      </w:pPr>
      <w:r>
        <w:rPr>
          <w:color w:val="4F81BC"/>
        </w:rPr>
        <w:t>Where can I find out more information</w:t>
      </w:r>
      <w:r>
        <w:rPr>
          <w:color w:val="4F81BC"/>
          <w:spacing w:val="-70"/>
        </w:rPr>
        <w:t> </w:t>
      </w:r>
      <w:r>
        <w:rPr>
          <w:color w:val="4F81BC"/>
        </w:rPr>
        <w:t>about</w:t>
      </w:r>
      <w:r>
        <w:rPr>
          <w:color w:val="4F81BC"/>
          <w:spacing w:val="-1"/>
        </w:rPr>
        <w:t> </w:t>
      </w:r>
      <w:r>
        <w:rPr>
          <w:color w:val="4F81BC"/>
        </w:rPr>
        <w:t>the NRM?</w:t>
      </w:r>
    </w:p>
    <w:p>
      <w:pPr>
        <w:pStyle w:val="BodyText"/>
        <w:spacing w:line="285" w:lineRule="auto" w:before="117"/>
        <w:ind w:left="101" w:right="640"/>
      </w:pPr>
      <w:r>
        <w:rPr/>
        <w:t>Further information is available in the National</w:t>
      </w:r>
      <w:r>
        <w:rPr>
          <w:spacing w:val="1"/>
        </w:rPr>
        <w:t> </w:t>
      </w:r>
      <w:r>
        <w:rPr/>
        <w:t>Referral Mechanism Guidance which is available</w:t>
      </w:r>
      <w:r>
        <w:rPr>
          <w:spacing w:val="-59"/>
        </w:rPr>
        <w:t> </w:t>
      </w:r>
      <w:r>
        <w:rPr/>
        <w:t>from</w:t>
      </w:r>
      <w:r>
        <w:rPr>
          <w:spacing w:val="-1"/>
        </w:rPr>
        <w:t> </w:t>
      </w:r>
      <w:r>
        <w:rPr/>
        <w:t>Gov.uk </w:t>
      </w:r>
      <w:hyperlink r:id="rId13">
        <w:r>
          <w:rPr>
            <w:color w:val="0000FF"/>
            <w:u w:val="single" w:color="0000FF"/>
          </w:rPr>
          <w:t>here</w:t>
        </w:r>
      </w:hyperlink>
      <w:r>
        <w:rPr/>
        <w:t>.</w:t>
      </w:r>
    </w:p>
    <w:p>
      <w:pPr>
        <w:pStyle w:val="BodyText"/>
        <w:spacing w:line="285" w:lineRule="auto" w:before="118"/>
        <w:ind w:left="101" w:right="799"/>
      </w:pPr>
      <w:r>
        <w:rPr/>
        <w:t>For information and advice refer to the </w:t>
      </w:r>
      <w:r>
        <w:rPr>
          <w:b/>
        </w:rPr>
        <w:t>Modern</w:t>
      </w:r>
      <w:r>
        <w:rPr>
          <w:b/>
          <w:spacing w:val="-59"/>
        </w:rPr>
        <w:t> </w:t>
      </w:r>
      <w:r>
        <w:rPr>
          <w:b/>
        </w:rPr>
        <w:t>Slavery Helpline</w:t>
      </w:r>
      <w:r>
        <w:rPr/>
        <w:t>: 0800 121 7100 or for more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click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link:</w:t>
      </w:r>
    </w:p>
    <w:p>
      <w:pPr>
        <w:pStyle w:val="BodyText"/>
        <w:spacing w:line="285" w:lineRule="auto"/>
        <w:ind w:left="101"/>
      </w:pPr>
      <w:hyperlink r:id="rId14">
        <w:r>
          <w:rPr>
            <w:color w:val="0000FF"/>
            <w:spacing w:val="-1"/>
            <w:u w:val="single" w:color="0000FF"/>
          </w:rPr>
          <w:t>https://www.gov.uk/government/collections/modern-</w:t>
        </w:r>
      </w:hyperlink>
      <w:r>
        <w:rPr>
          <w:color w:val="0000FF"/>
          <w:spacing w:val="-59"/>
        </w:rPr>
        <w:t> </w:t>
      </w:r>
      <w:hyperlink r:id="rId14">
        <w:r>
          <w:rPr>
            <w:color w:val="0000FF"/>
            <w:u w:val="single" w:color="0000FF"/>
          </w:rPr>
          <w:t>slavery</w:t>
        </w:r>
      </w:hyperlink>
    </w:p>
    <w:sectPr>
      <w:type w:val="continuous"/>
      <w:pgSz w:w="11910" w:h="16840"/>
      <w:pgMar w:top="360" w:bottom="0" w:left="440" w:right="480"/>
      <w:cols w:num="2" w:equalWidth="0">
        <w:col w:w="5444" w:space="40"/>
        <w:col w:w="5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8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2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6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9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66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77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6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1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554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06" w:hanging="285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74" w:hanging="28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48" w:hanging="28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22" w:hanging="28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28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71" w:hanging="28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28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0" w:hanging="28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94" w:hanging="285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280"/>
    </w:pPr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01"/>
      <w:outlineLvl w:val="1"/>
    </w:pPr>
    <w:rPr>
      <w:rFonts w:ascii="Arial" w:hAnsi="Arial" w:eastAsia="Arial" w:cs="Arial"/>
      <w:b/>
      <w:bCs/>
      <w:sz w:val="26"/>
      <w:szCs w:val="26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08"/>
      <w:ind w:left="132"/>
      <w:outlineLvl w:val="2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706" w:hanging="28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northyorks.gov.uk/new-adult-social-care" TargetMode="External"/><Relationship Id="rId11" Type="http://schemas.openxmlformats.org/officeDocument/2006/relationships/hyperlink" Target="https://www.safeguardingchildren.co.uk/wp-content/uploads/2019/08/Universal-Referral-Form-v4.doc" TargetMode="External"/><Relationship Id="rId12" Type="http://schemas.openxmlformats.org/officeDocument/2006/relationships/hyperlink" Target="https://www.northyorks.gov.uk/safeguarding-vulnerable-adults" TargetMode="External"/><Relationship Id="rId13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14" Type="http://schemas.openxmlformats.org/officeDocument/2006/relationships/hyperlink" Target="https://www.gov.uk/government/collections/modern-slavery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Parkes</dc:creator>
  <dcterms:created xsi:type="dcterms:W3CDTF">2021-07-17T12:18:03Z</dcterms:created>
  <dcterms:modified xsi:type="dcterms:W3CDTF">2021-07-17T12:18:03Z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2021-07-17T00:00:00Z</vt:filetime>
  </property>
</Properties>
</file>