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50029" cy="914400"/>
            <wp:effectExtent l="0" t="0" r="0" b="0"/>
            <wp:docPr id="1" name="image1.jpeg" descr="Logo 2 Horizont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Title"/>
      </w:pPr>
      <w:r>
        <w:rPr/>
        <w:t>Policy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Unreasonably</w:t>
      </w:r>
      <w:r>
        <w:rPr>
          <w:spacing w:val="-5"/>
        </w:rPr>
        <w:t> </w:t>
      </w:r>
      <w:r>
        <w:rPr/>
        <w:t>Persistent</w:t>
      </w:r>
      <w:r>
        <w:rPr>
          <w:spacing w:val="-2"/>
        </w:rPr>
        <w:t> </w:t>
      </w:r>
      <w:r>
        <w:rPr/>
        <w:t>Complainants</w:t>
      </w:r>
    </w:p>
    <w:p>
      <w:pPr>
        <w:pStyle w:val="BodyText"/>
        <w:spacing w:before="268"/>
        <w:ind w:left="112" w:right="122"/>
        <w:jc w:val="both"/>
      </w:pPr>
      <w:r>
        <w:rPr/>
        <w:t>North Yorkshire Safeguarding Adults Board is committed to dealing with all complaints fairly and</w:t>
      </w:r>
      <w:r>
        <w:rPr>
          <w:spacing w:val="1"/>
        </w:rPr>
        <w:t> </w:t>
      </w:r>
      <w:r>
        <w:rPr/>
        <w:t>impartially</w:t>
      </w:r>
      <w:r>
        <w:rPr>
          <w:spacing w:val="-3"/>
        </w:rPr>
        <w:t> </w:t>
      </w:r>
      <w:r>
        <w:rPr/>
        <w:t>and to</w:t>
      </w:r>
      <w:r>
        <w:rPr>
          <w:spacing w:val="-2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a high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service to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 make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before="1"/>
        <w:ind w:left="112" w:right="114"/>
        <w:jc w:val="both"/>
      </w:pPr>
      <w:r>
        <w:rPr/>
        <w:t>We must ensure that that money is spent wisely and achieves value for complainants and the wider</w:t>
      </w:r>
      <w:r>
        <w:rPr>
          <w:spacing w:val="-59"/>
        </w:rPr>
        <w:t> </w:t>
      </w:r>
      <w:r>
        <w:rPr/>
        <w:t>public.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13"/>
        <w:jc w:val="both"/>
      </w:pPr>
      <w:r>
        <w:rPr/>
        <w:t>This policy applies to complaints relating to NYSAB and not its partners. Where a complaint is</w:t>
      </w:r>
      <w:r>
        <w:rPr>
          <w:spacing w:val="1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Board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relates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7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partner,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passed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relevant</w:t>
      </w:r>
      <w:r>
        <w:rPr>
          <w:spacing w:val="-4"/>
        </w:rPr>
        <w:t> </w:t>
      </w:r>
      <w:r>
        <w:rPr/>
        <w:t>partner</w:t>
      </w:r>
      <w:r>
        <w:rPr>
          <w:spacing w:val="-59"/>
        </w:rPr>
        <w:t> </w:t>
      </w:r>
      <w:r>
        <w:rPr/>
        <w:t>and the complainant will be advised to contact the partner complaints team directly. This policy</w:t>
      </w:r>
      <w:r>
        <w:rPr>
          <w:spacing w:val="1"/>
        </w:rPr>
        <w:t> </w:t>
      </w:r>
      <w:r>
        <w:rPr/>
        <w:t>applies to complaints received by the NYSAB office in any form, including verbally, in writing, by</w:t>
      </w:r>
      <w:r>
        <w:rPr>
          <w:spacing w:val="1"/>
        </w:rPr>
        <w:t> </w:t>
      </w:r>
      <w:r>
        <w:rPr/>
        <w:t>email,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NYSAB website and via social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channels.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12"/>
        <w:jc w:val="both"/>
      </w:pPr>
      <w:r>
        <w:rPr/>
        <w:t>We do not normally limit the contact complainants have with our offices. However, there may be</w:t>
      </w:r>
      <w:r>
        <w:rPr>
          <w:spacing w:val="1"/>
        </w:rPr>
        <w:t> </w:t>
      </w:r>
      <w:r>
        <w:rPr/>
        <w:t>complainants</w:t>
      </w:r>
      <w:r>
        <w:rPr>
          <w:spacing w:val="-11"/>
        </w:rPr>
        <w:t> </w:t>
      </w:r>
      <w:r>
        <w:rPr/>
        <w:t>who,</w:t>
      </w:r>
      <w:r>
        <w:rPr>
          <w:spacing w:val="-8"/>
        </w:rPr>
        <w:t> </w:t>
      </w:r>
      <w:r>
        <w:rPr/>
        <w:t>because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frequency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contact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NYSAB</w:t>
      </w:r>
      <w:r>
        <w:rPr>
          <w:spacing w:val="-9"/>
        </w:rPr>
        <w:t> </w:t>
      </w:r>
      <w:r>
        <w:rPr/>
        <w:t>office,</w:t>
      </w:r>
      <w:r>
        <w:rPr>
          <w:spacing w:val="-8"/>
        </w:rPr>
        <w:t> </w:t>
      </w:r>
      <w:r>
        <w:rPr/>
        <w:t>hinder</w:t>
      </w:r>
      <w:r>
        <w:rPr>
          <w:spacing w:val="-9"/>
        </w:rPr>
        <w:t> </w:t>
      </w:r>
      <w:r>
        <w:rPr/>
        <w:t>our</w:t>
      </w:r>
      <w:r>
        <w:rPr>
          <w:spacing w:val="-8"/>
        </w:rPr>
        <w:t> </w:t>
      </w:r>
      <w:r>
        <w:rPr/>
        <w:t>ability</w:t>
      </w:r>
      <w:r>
        <w:rPr>
          <w:spacing w:val="-58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deliver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statutory</w:t>
      </w:r>
      <w:r>
        <w:rPr>
          <w:spacing w:val="-16"/>
        </w:rPr>
        <w:t> </w:t>
      </w:r>
      <w:r>
        <w:rPr/>
        <w:t>duties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7"/>
        </w:rPr>
        <w:t> </w:t>
      </w:r>
      <w:r>
        <w:rPr/>
        <w:t>Board.</w:t>
      </w:r>
      <w:r>
        <w:rPr>
          <w:spacing w:val="-20"/>
        </w:rPr>
        <w:t> </w:t>
      </w:r>
      <w:r>
        <w:rPr/>
        <w:t>We</w:t>
      </w:r>
      <w:r>
        <w:rPr>
          <w:spacing w:val="-19"/>
        </w:rPr>
        <w:t> </w:t>
      </w:r>
      <w:r>
        <w:rPr/>
        <w:t>refer</w:t>
      </w:r>
      <w:r>
        <w:rPr>
          <w:spacing w:val="-13"/>
        </w:rPr>
        <w:t> </w:t>
      </w:r>
      <w:r>
        <w:rPr/>
        <w:t>to</w:t>
      </w:r>
      <w:r>
        <w:rPr>
          <w:spacing w:val="-17"/>
        </w:rPr>
        <w:t> </w:t>
      </w:r>
      <w:r>
        <w:rPr/>
        <w:t>such</w:t>
      </w:r>
      <w:r>
        <w:rPr>
          <w:spacing w:val="-17"/>
        </w:rPr>
        <w:t> </w:t>
      </w:r>
      <w:r>
        <w:rPr/>
        <w:t>complainants</w:t>
      </w:r>
      <w:r>
        <w:rPr>
          <w:spacing w:val="-15"/>
        </w:rPr>
        <w:t> </w:t>
      </w:r>
      <w:r>
        <w:rPr/>
        <w:t>as</w:t>
      </w:r>
      <w:r>
        <w:rPr>
          <w:spacing w:val="-17"/>
        </w:rPr>
        <w:t> </w:t>
      </w:r>
      <w:r>
        <w:rPr/>
        <w:t>‘unreasonably</w:t>
      </w:r>
      <w:r>
        <w:rPr>
          <w:spacing w:val="-16"/>
        </w:rPr>
        <w:t> </w:t>
      </w:r>
      <w:r>
        <w:rPr/>
        <w:t>persistent</w:t>
      </w:r>
      <w:r>
        <w:rPr>
          <w:spacing w:val="-59"/>
        </w:rPr>
        <w:t> </w:t>
      </w:r>
      <w:r>
        <w:rPr/>
        <w:t>complainants’</w:t>
      </w:r>
      <w:r>
        <w:rPr>
          <w:spacing w:val="-3"/>
        </w:rPr>
        <w:t> </w:t>
      </w:r>
      <w:r>
        <w:rPr/>
        <w:t>and, exceptionally, we will</w:t>
      </w:r>
      <w:r>
        <w:rPr>
          <w:spacing w:val="-2"/>
        </w:rPr>
        <w:t> </w:t>
      </w:r>
      <w:r>
        <w:rPr/>
        <w:t>take</w:t>
      </w:r>
      <w:r>
        <w:rPr>
          <w:spacing w:val="-4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-4"/>
        </w:rPr>
        <w:t> </w:t>
      </w:r>
      <w:r>
        <w:rPr/>
        <w:t>NYSAB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</w:pPr>
    </w:p>
    <w:p>
      <w:pPr>
        <w:pStyle w:val="BodyText"/>
        <w:ind w:left="112" w:right="114"/>
        <w:jc w:val="both"/>
      </w:pPr>
      <w:r>
        <w:rPr/>
        <w:t>The decision to restrict access to the Board will be taken by the Independent Chair and statutory</w:t>
      </w:r>
      <w:r>
        <w:rPr>
          <w:spacing w:val="1"/>
        </w:rPr>
        <w:t> </w:t>
      </w:r>
      <w:r>
        <w:rPr/>
        <w:t>partners and will normally follow a warning to the complainant. Any restrictions imposed will be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and proportionate.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options</w:t>
      </w:r>
      <w:r>
        <w:rPr>
          <w:spacing w:val="1"/>
        </w:rPr>
        <w:t> </w:t>
      </w:r>
      <w:r>
        <w:rPr/>
        <w:t>we are</w:t>
      </w:r>
      <w:r>
        <w:rPr>
          <w:spacing w:val="-1"/>
        </w:rPr>
        <w:t> </w:t>
      </w:r>
      <w:r>
        <w:rPr/>
        <w:t>most</w:t>
      </w:r>
      <w:r>
        <w:rPr>
          <w:spacing w:val="2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14" w:after="0"/>
        <w:ind w:left="1399" w:right="0" w:hanging="361"/>
        <w:jc w:val="left"/>
        <w:rPr>
          <w:sz w:val="22"/>
        </w:rPr>
      </w:pPr>
      <w:r>
        <w:rPr>
          <w:sz w:val="22"/>
        </w:rPr>
        <w:t>requesting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(for</w:t>
      </w:r>
      <w:r>
        <w:rPr>
          <w:spacing w:val="-3"/>
          <w:sz w:val="22"/>
        </w:rPr>
        <w:t> </w:t>
      </w:r>
      <w:r>
        <w:rPr>
          <w:sz w:val="22"/>
        </w:rPr>
        <w:t>example,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only);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361"/>
        <w:jc w:val="left"/>
        <w:rPr>
          <w:sz w:val="22"/>
        </w:rPr>
      </w:pPr>
      <w:r>
        <w:rPr>
          <w:sz w:val="22"/>
        </w:rPr>
        <w:t>requiring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named</w:t>
      </w:r>
      <w:r>
        <w:rPr>
          <w:spacing w:val="-3"/>
          <w:sz w:val="22"/>
        </w:rPr>
        <w:t> </w:t>
      </w:r>
      <w:r>
        <w:rPr>
          <w:sz w:val="22"/>
        </w:rPr>
        <w:t>officer;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70" w:lineRule="exact" w:before="57" w:after="0"/>
        <w:ind w:left="1399" w:right="0" w:hanging="361"/>
        <w:jc w:val="left"/>
        <w:rPr>
          <w:sz w:val="22"/>
        </w:rPr>
      </w:pPr>
      <w:r>
        <w:rPr>
          <w:sz w:val="22"/>
        </w:rPr>
        <w:t>restricting</w:t>
      </w:r>
      <w:r>
        <w:rPr>
          <w:spacing w:val="-2"/>
          <w:sz w:val="22"/>
        </w:rPr>
        <w:t> </w:t>
      </w:r>
      <w:r>
        <w:rPr>
          <w:sz w:val="22"/>
        </w:rPr>
        <w:t>telephone</w:t>
      </w:r>
      <w:r>
        <w:rPr>
          <w:spacing w:val="-2"/>
          <w:sz w:val="22"/>
        </w:rPr>
        <w:t> </w:t>
      </w:r>
      <w:r>
        <w:rPr>
          <w:sz w:val="22"/>
        </w:rPr>
        <w:t>calls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times;</w:t>
      </w:r>
      <w:r>
        <w:rPr>
          <w:spacing w:val="-2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  <w:tab w:pos="1400" w:val="left" w:leader="none"/>
        </w:tabs>
        <w:spacing w:line="223" w:lineRule="auto" w:before="11" w:after="0"/>
        <w:ind w:left="1399" w:right="113" w:hanging="360"/>
        <w:jc w:val="left"/>
        <w:rPr>
          <w:sz w:val="22"/>
        </w:rPr>
      </w:pPr>
      <w:r>
        <w:rPr>
          <w:sz w:val="22"/>
        </w:rPr>
        <w:t>asking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complainant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enter</w:t>
      </w:r>
      <w:r>
        <w:rPr>
          <w:spacing w:val="6"/>
          <w:sz w:val="22"/>
        </w:rPr>
        <w:t> </w:t>
      </w:r>
      <w:r>
        <w:rPr>
          <w:sz w:val="22"/>
        </w:rPr>
        <w:t>into</w:t>
      </w:r>
      <w:r>
        <w:rPr>
          <w:spacing w:val="5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agreement</w:t>
      </w:r>
      <w:r>
        <w:rPr>
          <w:spacing w:val="7"/>
          <w:sz w:val="22"/>
        </w:rPr>
        <w:t> </w:t>
      </w:r>
      <w:r>
        <w:rPr>
          <w:sz w:val="22"/>
        </w:rPr>
        <w:t>about</w:t>
      </w:r>
      <w:r>
        <w:rPr>
          <w:spacing w:val="4"/>
          <w:sz w:val="22"/>
        </w:rPr>
        <w:t> </w:t>
      </w:r>
      <w:r>
        <w:rPr>
          <w:sz w:val="22"/>
        </w:rPr>
        <w:t>their</w:t>
      </w:r>
      <w:r>
        <w:rPr>
          <w:spacing w:val="3"/>
          <w:sz w:val="22"/>
        </w:rPr>
        <w:t> </w:t>
      </w:r>
      <w:r>
        <w:rPr>
          <w:sz w:val="22"/>
        </w:rPr>
        <w:t>future</w:t>
      </w:r>
      <w:r>
        <w:rPr>
          <w:spacing w:val="5"/>
          <w:sz w:val="22"/>
        </w:rPr>
        <w:t> </w:t>
      </w:r>
      <w:r>
        <w:rPr>
          <w:sz w:val="22"/>
        </w:rPr>
        <w:t>contacts</w:t>
      </w:r>
      <w:r>
        <w:rPr>
          <w:spacing w:val="6"/>
          <w:sz w:val="22"/>
        </w:rPr>
        <w:t> </w:t>
      </w:r>
      <w:r>
        <w:rPr>
          <w:sz w:val="22"/>
        </w:rPr>
        <w:t>with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Board.</w:t>
      </w:r>
    </w:p>
    <w:p>
      <w:pPr>
        <w:pStyle w:val="BodyText"/>
        <w:spacing w:before="3"/>
      </w:pPr>
    </w:p>
    <w:p>
      <w:pPr>
        <w:pStyle w:val="BodyText"/>
        <w:ind w:left="112" w:right="114"/>
        <w:jc w:val="both"/>
      </w:pPr>
      <w:r>
        <w:rPr/>
        <w:t>In all cases where we decide to treat someone as an unreasonably persistent complainant we will</w:t>
      </w:r>
      <w:r>
        <w:rPr>
          <w:spacing w:val="1"/>
        </w:rPr>
        <w:t> </w:t>
      </w:r>
      <w:r>
        <w:rPr/>
        <w:t>write to tell the complainant why we believe his or her behaviour falls into that category, what action</w:t>
      </w:r>
      <w:r>
        <w:rPr>
          <w:spacing w:val="-59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duration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action.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will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tell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how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2"/>
        </w:rPr>
        <w:t> </w:t>
      </w:r>
      <w:r>
        <w:rPr/>
        <w:t>appeal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that</w:t>
      </w:r>
      <w:r>
        <w:rPr>
          <w:spacing w:val="-58"/>
        </w:rPr>
        <w:t> </w:t>
      </w:r>
      <w:r>
        <w:rPr/>
        <w:t>decision if they disagree with it. If we decide to carry on treating someone as an unreasonably</w:t>
      </w:r>
      <w:r>
        <w:rPr>
          <w:spacing w:val="1"/>
        </w:rPr>
        <w:t> </w:t>
      </w:r>
      <w:r>
        <w:rPr/>
        <w:t>persistent</w:t>
      </w:r>
      <w:r>
        <w:rPr>
          <w:spacing w:val="-4"/>
        </w:rPr>
        <w:t> </w:t>
      </w:r>
      <w:r>
        <w:rPr/>
        <w:t>complainant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still</w:t>
      </w:r>
      <w:r>
        <w:rPr>
          <w:spacing w:val="-4"/>
        </w:rPr>
        <w:t> </w:t>
      </w:r>
      <w:r>
        <w:rPr/>
        <w:t>dealing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complaint</w:t>
      </w:r>
      <w:r>
        <w:rPr>
          <w:spacing w:val="-3"/>
        </w:rPr>
        <w:t> </w:t>
      </w:r>
      <w:r>
        <w:rPr/>
        <w:t>six</w:t>
      </w:r>
      <w:r>
        <w:rPr>
          <w:spacing w:val="-7"/>
        </w:rPr>
        <w:t> </w:t>
      </w:r>
      <w:r>
        <w:rPr/>
        <w:t>months</w:t>
      </w:r>
      <w:r>
        <w:rPr>
          <w:spacing w:val="-4"/>
        </w:rPr>
        <w:t> </w:t>
      </w:r>
      <w:r>
        <w:rPr/>
        <w:t>later,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carry</w:t>
      </w:r>
      <w:r>
        <w:rPr>
          <w:spacing w:val="-7"/>
        </w:rPr>
        <w:t> </w:t>
      </w:r>
      <w:r>
        <w:rPr/>
        <w:t>out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 decide if</w:t>
      </w:r>
      <w:r>
        <w:rPr>
          <w:spacing w:val="2"/>
        </w:rPr>
        <w:t> </w:t>
      </w:r>
      <w:r>
        <w:rPr/>
        <w:t>restrictions</w:t>
      </w:r>
      <w:r>
        <w:rPr>
          <w:spacing w:val="-2"/>
        </w:rPr>
        <w:t> </w:t>
      </w:r>
      <w:r>
        <w:rPr/>
        <w:t>will continue.</w:t>
      </w:r>
    </w:p>
    <w:p>
      <w:pPr>
        <w:pStyle w:val="BodyText"/>
      </w:pPr>
    </w:p>
    <w:p>
      <w:pPr>
        <w:pStyle w:val="BodyText"/>
        <w:ind w:left="112" w:right="118"/>
        <w:jc w:val="both"/>
      </w:pPr>
      <w:r>
        <w:rPr>
          <w:spacing w:val="-1"/>
        </w:rPr>
        <w:t>Where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complainant</w:t>
      </w:r>
      <w:r>
        <w:rPr>
          <w:spacing w:val="-15"/>
        </w:rPr>
        <w:t> </w:t>
      </w:r>
      <w:r>
        <w:rPr>
          <w:spacing w:val="-1"/>
        </w:rPr>
        <w:t>whose</w:t>
      </w:r>
      <w:r>
        <w:rPr>
          <w:spacing w:val="-14"/>
        </w:rPr>
        <w:t> </w:t>
      </w:r>
      <w:r>
        <w:rPr>
          <w:spacing w:val="-1"/>
        </w:rPr>
        <w:t>case</w:t>
      </w:r>
      <w:r>
        <w:rPr>
          <w:spacing w:val="-16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>
          <w:spacing w:val="-1"/>
        </w:rPr>
        <w:t>closed</w:t>
      </w:r>
      <w:r>
        <w:rPr>
          <w:spacing w:val="-17"/>
        </w:rPr>
        <w:t> </w:t>
      </w:r>
      <w:r>
        <w:rPr/>
        <w:t>persists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communicating</w:t>
      </w:r>
      <w:r>
        <w:rPr>
          <w:spacing w:val="-12"/>
        </w:rPr>
        <w:t> </w:t>
      </w:r>
      <w:r>
        <w:rPr/>
        <w:t>with</w:t>
      </w:r>
      <w:r>
        <w:rPr>
          <w:spacing w:val="-16"/>
        </w:rPr>
        <w:t> </w:t>
      </w:r>
      <w:r>
        <w:rPr/>
        <w:t>us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it,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may</w:t>
      </w:r>
      <w:r>
        <w:rPr>
          <w:spacing w:val="-17"/>
        </w:rPr>
        <w:t> </w:t>
      </w:r>
      <w:r>
        <w:rPr/>
        <w:t>decide</w:t>
      </w:r>
      <w:r>
        <w:rPr>
          <w:spacing w:val="-58"/>
        </w:rPr>
        <w:t> </w:t>
      </w:r>
      <w:r>
        <w:rPr/>
        <w:t>to terminate contact with that complainant. In such cases we will read all correspondence from that</w:t>
      </w:r>
      <w:r>
        <w:rPr>
          <w:spacing w:val="1"/>
        </w:rPr>
        <w:t> </w:t>
      </w:r>
      <w:r>
        <w:rPr/>
        <w:t>complainant, but unless there is fresh evidence, we will simply acknowledge it or place it on the file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acknowledgement.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complainant will be</w:t>
      </w:r>
      <w:r>
        <w:rPr>
          <w:spacing w:val="-1"/>
        </w:rPr>
        <w:t> </w:t>
      </w:r>
      <w:r>
        <w:rPr/>
        <w:t>informed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will do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before="1"/>
      </w:pPr>
    </w:p>
    <w:p>
      <w:pPr>
        <w:pStyle w:val="BodyText"/>
        <w:ind w:left="112" w:right="121"/>
        <w:jc w:val="both"/>
      </w:pPr>
      <w:r>
        <w:rPr/>
        <w:t>New complaints from people who have been identified as unreasonably persistent complainants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2"/>
        </w:rPr>
        <w:t> </w:t>
      </w:r>
      <w:r>
        <w:rPr/>
        <w:t>will be treated on</w:t>
      </w:r>
      <w:r>
        <w:rPr>
          <w:spacing w:val="1"/>
        </w:rPr>
        <w:t> </w:t>
      </w:r>
      <w:r>
        <w:rPr/>
        <w:t>their</w:t>
      </w:r>
      <w:r>
        <w:rPr>
          <w:spacing w:val="-1"/>
        </w:rPr>
        <w:t> </w:t>
      </w:r>
      <w:r>
        <w:rPr/>
        <w:t>merits.</w:t>
      </w:r>
    </w:p>
    <w:p>
      <w:pPr>
        <w:pStyle w:val="BodyText"/>
        <w:rPr>
          <w:sz w:val="24"/>
        </w:rPr>
      </w:pPr>
    </w:p>
    <w:p>
      <w:pPr>
        <w:spacing w:before="154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September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2019</w:t>
      </w:r>
    </w:p>
    <w:p>
      <w:pPr>
        <w:spacing w:before="181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September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2021</w:t>
      </w:r>
    </w:p>
    <w:sectPr>
      <w:type w:val="continuous"/>
      <w:pgSz w:w="11910" w:h="16840"/>
      <w:pgMar w:top="14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9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1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6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21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214" w:right="1220"/>
      <w:jc w:val="center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1399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Hall</dc:creator>
  <dcterms:created xsi:type="dcterms:W3CDTF">2021-07-16T20:41:59Z</dcterms:created>
  <dcterms:modified xsi:type="dcterms:W3CDTF">2021-07-16T20:41:59Z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