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2056" w14:textId="77777777" w:rsidR="00AF724B" w:rsidRPr="00084536" w:rsidRDefault="00AF724B" w:rsidP="00AF724B">
      <w:pPr>
        <w:jc w:val="center"/>
        <w:rPr>
          <w:rFonts w:ascii="Arial" w:hAnsi="Arial" w:cs="Arial"/>
          <w:sz w:val="24"/>
        </w:rPr>
      </w:pPr>
      <w:r w:rsidRPr="00084536">
        <w:rPr>
          <w:rFonts w:ascii="Arial" w:hAnsi="Arial" w:cs="Arial"/>
          <w:noProof/>
          <w:sz w:val="24"/>
          <w:lang w:eastAsia="en-GB"/>
        </w:rPr>
        <w:drawing>
          <wp:inline distT="0" distB="0" distL="0" distR="0" wp14:anchorId="21CEF30F" wp14:editId="1B4F4BFC">
            <wp:extent cx="3324225" cy="68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6710" cy="693683"/>
                    </a:xfrm>
                    <a:prstGeom prst="rect">
                      <a:avLst/>
                    </a:prstGeom>
                    <a:noFill/>
                  </pic:spPr>
                </pic:pic>
              </a:graphicData>
            </a:graphic>
          </wp:inline>
        </w:drawing>
      </w:r>
    </w:p>
    <w:p w14:paraId="3A7169AB" w14:textId="77777777" w:rsidR="00AF724B" w:rsidRPr="00084536" w:rsidRDefault="00AF724B" w:rsidP="00AF724B">
      <w:pPr>
        <w:jc w:val="center"/>
        <w:rPr>
          <w:rFonts w:ascii="Arial" w:hAnsi="Arial" w:cs="Arial"/>
          <w:b/>
          <w:sz w:val="24"/>
        </w:rPr>
      </w:pPr>
      <w:r w:rsidRPr="00084536">
        <w:rPr>
          <w:rFonts w:ascii="Arial" w:hAnsi="Arial" w:cs="Arial"/>
          <w:b/>
          <w:sz w:val="24"/>
        </w:rPr>
        <w:t>Safeguarding Adult Review of ‘Anne’</w:t>
      </w:r>
    </w:p>
    <w:p w14:paraId="2BEFAA93" w14:textId="4381DC41" w:rsidR="00AF724B" w:rsidRDefault="00AF724B" w:rsidP="00AF724B">
      <w:pPr>
        <w:jc w:val="center"/>
        <w:rPr>
          <w:rFonts w:ascii="Arial" w:hAnsi="Arial" w:cs="Arial"/>
          <w:b/>
          <w:sz w:val="24"/>
        </w:rPr>
      </w:pPr>
      <w:r w:rsidRPr="00084536">
        <w:rPr>
          <w:rFonts w:ascii="Arial" w:hAnsi="Arial" w:cs="Arial"/>
          <w:b/>
          <w:sz w:val="24"/>
        </w:rPr>
        <w:t>NYSAB Report - September 2021</w:t>
      </w:r>
    </w:p>
    <w:p w14:paraId="67EB888C" w14:textId="77777777" w:rsidR="00A9083A" w:rsidRPr="00084536" w:rsidRDefault="00A9083A" w:rsidP="00AF724B">
      <w:pPr>
        <w:jc w:val="center"/>
        <w:rPr>
          <w:rFonts w:ascii="Arial" w:hAnsi="Arial" w:cs="Arial"/>
          <w:b/>
          <w:sz w:val="24"/>
        </w:rPr>
      </w:pPr>
    </w:p>
    <w:p w14:paraId="246FA0FF" w14:textId="43CCFFBF" w:rsidR="00AF724B" w:rsidRDefault="00AF724B" w:rsidP="00AF724B">
      <w:pPr>
        <w:pStyle w:val="ListParagraph"/>
        <w:numPr>
          <w:ilvl w:val="0"/>
          <w:numId w:val="1"/>
        </w:numPr>
        <w:rPr>
          <w:rFonts w:ascii="Arial" w:hAnsi="Arial" w:cs="Arial"/>
          <w:b/>
          <w:sz w:val="24"/>
        </w:rPr>
      </w:pPr>
      <w:r w:rsidRPr="00084536">
        <w:rPr>
          <w:rFonts w:ascii="Arial" w:hAnsi="Arial" w:cs="Arial"/>
          <w:b/>
          <w:sz w:val="24"/>
        </w:rPr>
        <w:t>Introduction</w:t>
      </w:r>
    </w:p>
    <w:p w14:paraId="2A7C2D3C" w14:textId="77777777" w:rsidR="00A9083A" w:rsidRPr="00084536" w:rsidRDefault="00A9083A" w:rsidP="00A9083A">
      <w:pPr>
        <w:pStyle w:val="ListParagraph"/>
        <w:rPr>
          <w:rFonts w:ascii="Arial" w:hAnsi="Arial" w:cs="Arial"/>
          <w:b/>
          <w:sz w:val="24"/>
        </w:rPr>
      </w:pPr>
    </w:p>
    <w:p w14:paraId="720215D5" w14:textId="6C86F5D4" w:rsidR="00AF724B" w:rsidRDefault="00AF724B" w:rsidP="00A9083A">
      <w:pPr>
        <w:pStyle w:val="ListParagraph"/>
        <w:numPr>
          <w:ilvl w:val="1"/>
          <w:numId w:val="1"/>
        </w:numPr>
        <w:rPr>
          <w:rFonts w:ascii="Arial" w:hAnsi="Arial" w:cs="Arial"/>
          <w:sz w:val="24"/>
        </w:rPr>
      </w:pPr>
      <w:r w:rsidRPr="0061411F">
        <w:rPr>
          <w:rFonts w:ascii="Arial" w:hAnsi="Arial" w:cs="Arial"/>
          <w:sz w:val="24"/>
        </w:rPr>
        <w:t>The purpose of this report is to present to the North Yorkshire Safeguarding Adults Board, an update on the actions in relation to the Safeguarding Adult Review of ‘Anne’.</w:t>
      </w:r>
    </w:p>
    <w:p w14:paraId="1091C8B2" w14:textId="77777777" w:rsidR="00A9083A" w:rsidRPr="00A9083A" w:rsidRDefault="00A9083A" w:rsidP="00A9083A">
      <w:pPr>
        <w:pStyle w:val="ListParagraph"/>
        <w:rPr>
          <w:rFonts w:ascii="Arial" w:hAnsi="Arial" w:cs="Arial"/>
          <w:sz w:val="24"/>
        </w:rPr>
      </w:pPr>
    </w:p>
    <w:p w14:paraId="550C75BA" w14:textId="26709757" w:rsidR="00AF724B" w:rsidRDefault="00AF724B" w:rsidP="00AF724B">
      <w:pPr>
        <w:pStyle w:val="ListParagraph"/>
        <w:numPr>
          <w:ilvl w:val="0"/>
          <w:numId w:val="1"/>
        </w:numPr>
        <w:rPr>
          <w:rFonts w:ascii="Arial" w:hAnsi="Arial" w:cs="Arial"/>
          <w:b/>
          <w:sz w:val="24"/>
        </w:rPr>
      </w:pPr>
      <w:r w:rsidRPr="00084536">
        <w:rPr>
          <w:rFonts w:ascii="Arial" w:hAnsi="Arial" w:cs="Arial"/>
          <w:b/>
          <w:sz w:val="24"/>
        </w:rPr>
        <w:t>Background</w:t>
      </w:r>
    </w:p>
    <w:p w14:paraId="486AA678" w14:textId="77777777" w:rsidR="00D126AB" w:rsidRPr="00084536" w:rsidRDefault="00D126AB" w:rsidP="00D126AB">
      <w:pPr>
        <w:pStyle w:val="ListParagraph"/>
        <w:rPr>
          <w:rFonts w:ascii="Arial" w:hAnsi="Arial" w:cs="Arial"/>
          <w:b/>
          <w:sz w:val="24"/>
        </w:rPr>
      </w:pPr>
    </w:p>
    <w:p w14:paraId="5A0D4965" w14:textId="77777777" w:rsidR="00AF724B" w:rsidRPr="0061411F" w:rsidRDefault="00AF724B" w:rsidP="00AF724B">
      <w:pPr>
        <w:pStyle w:val="ListParagraph"/>
        <w:numPr>
          <w:ilvl w:val="1"/>
          <w:numId w:val="1"/>
        </w:numPr>
        <w:rPr>
          <w:rFonts w:ascii="Arial" w:hAnsi="Arial" w:cs="Arial"/>
          <w:sz w:val="24"/>
        </w:rPr>
      </w:pPr>
      <w:r w:rsidRPr="00084536">
        <w:rPr>
          <w:rFonts w:ascii="Arial" w:hAnsi="Arial" w:cs="Arial"/>
          <w:b/>
          <w:sz w:val="24"/>
        </w:rPr>
        <w:t>‘</w:t>
      </w:r>
      <w:r w:rsidRPr="0061411F">
        <w:rPr>
          <w:rFonts w:ascii="Arial" w:hAnsi="Arial" w:cs="Arial"/>
          <w:sz w:val="24"/>
        </w:rPr>
        <w:t xml:space="preserve">Anne’ was a 34-year-old mother of three. She became a resident in supported housing accommodation in February 2015. Following </w:t>
      </w:r>
      <w:proofErr w:type="gramStart"/>
      <w:r w:rsidRPr="0061411F">
        <w:rPr>
          <w:rFonts w:ascii="Arial" w:hAnsi="Arial" w:cs="Arial"/>
          <w:sz w:val="24"/>
        </w:rPr>
        <w:t>assessment</w:t>
      </w:r>
      <w:proofErr w:type="gramEnd"/>
      <w:r w:rsidRPr="0061411F">
        <w:rPr>
          <w:rFonts w:ascii="Arial" w:hAnsi="Arial" w:cs="Arial"/>
          <w:sz w:val="24"/>
        </w:rPr>
        <w:t xml:space="preserve"> it was identified that she needed support with anti-social behaviour, recovery from substance misuse, physical and mental health needs and support to maintain a tenancy.</w:t>
      </w:r>
    </w:p>
    <w:p w14:paraId="4AC585F3" w14:textId="77777777" w:rsidR="00AF724B" w:rsidRPr="0061411F" w:rsidRDefault="00AF724B" w:rsidP="00AF724B">
      <w:pPr>
        <w:pStyle w:val="ListParagraph"/>
        <w:numPr>
          <w:ilvl w:val="1"/>
          <w:numId w:val="1"/>
        </w:numPr>
        <w:rPr>
          <w:rFonts w:ascii="Arial" w:hAnsi="Arial" w:cs="Arial"/>
          <w:sz w:val="24"/>
        </w:rPr>
      </w:pPr>
      <w:r w:rsidRPr="0061411F">
        <w:rPr>
          <w:rFonts w:ascii="Arial" w:hAnsi="Arial" w:cs="Arial"/>
          <w:sz w:val="24"/>
        </w:rPr>
        <w:t xml:space="preserve"> Anne had a history of mental health problems and was supported by mental health services as well as the on-site staff where she lived. Following a referral in March 2015 into the Drug and Alcohol Recovery service by the supported housing provider, Anne disclosed substance misuse issues in relation to alcohol, diazepam and mephedrone.</w:t>
      </w:r>
    </w:p>
    <w:p w14:paraId="1D1727E4" w14:textId="77777777" w:rsidR="00B55652" w:rsidRDefault="00AF724B" w:rsidP="00AF724B">
      <w:pPr>
        <w:pStyle w:val="ListParagraph"/>
        <w:numPr>
          <w:ilvl w:val="1"/>
          <w:numId w:val="1"/>
        </w:numPr>
        <w:rPr>
          <w:rFonts w:ascii="Arial" w:hAnsi="Arial" w:cs="Arial"/>
          <w:sz w:val="24"/>
        </w:rPr>
      </w:pPr>
      <w:r w:rsidRPr="0061411F">
        <w:rPr>
          <w:rFonts w:ascii="Arial" w:hAnsi="Arial" w:cs="Arial"/>
          <w:sz w:val="24"/>
        </w:rPr>
        <w:t xml:space="preserve">Anne initially engaged well with the Drug and Alcohol Recovery Service, abstaining from alcohol and, in May 2016 following assessment it </w:t>
      </w:r>
      <w:proofErr w:type="gramStart"/>
      <w:r w:rsidR="00B55652">
        <w:rPr>
          <w:rFonts w:ascii="Arial" w:hAnsi="Arial" w:cs="Arial"/>
          <w:sz w:val="24"/>
        </w:rPr>
        <w:t>was reported</w:t>
      </w:r>
      <w:proofErr w:type="gramEnd"/>
      <w:r w:rsidR="00B55652">
        <w:rPr>
          <w:rFonts w:ascii="Arial" w:hAnsi="Arial" w:cs="Arial"/>
          <w:sz w:val="24"/>
        </w:rPr>
        <w:t xml:space="preserve"> that she was making</w:t>
      </w:r>
      <w:r w:rsidRPr="0061411F">
        <w:rPr>
          <w:rFonts w:ascii="Arial" w:hAnsi="Arial" w:cs="Arial"/>
          <w:sz w:val="24"/>
        </w:rPr>
        <w:t xml:space="preserve"> exceptional progress in relation to addressing her substance misuse issues. </w:t>
      </w:r>
    </w:p>
    <w:p w14:paraId="16B0A873" w14:textId="1FC1C97D" w:rsidR="00AF724B" w:rsidRPr="0061411F" w:rsidRDefault="00B55652" w:rsidP="00AF724B">
      <w:pPr>
        <w:pStyle w:val="ListParagraph"/>
        <w:numPr>
          <w:ilvl w:val="1"/>
          <w:numId w:val="1"/>
        </w:numPr>
        <w:rPr>
          <w:rFonts w:ascii="Arial" w:hAnsi="Arial" w:cs="Arial"/>
          <w:sz w:val="24"/>
        </w:rPr>
      </w:pPr>
      <w:r>
        <w:rPr>
          <w:rFonts w:ascii="Arial" w:hAnsi="Arial" w:cs="Arial"/>
          <w:sz w:val="24"/>
        </w:rPr>
        <w:t xml:space="preserve">Anne </w:t>
      </w:r>
      <w:proofErr w:type="gramStart"/>
      <w:r>
        <w:rPr>
          <w:rFonts w:ascii="Arial" w:hAnsi="Arial" w:cs="Arial"/>
          <w:sz w:val="24"/>
        </w:rPr>
        <w:t>was discharged</w:t>
      </w:r>
      <w:proofErr w:type="gramEnd"/>
      <w:r>
        <w:rPr>
          <w:rFonts w:ascii="Arial" w:hAnsi="Arial" w:cs="Arial"/>
          <w:sz w:val="24"/>
        </w:rPr>
        <w:t xml:space="preserve"> from the Drug and Alcohol Recovery Service in September 2017 owing to the positive progress they felt she had made.</w:t>
      </w:r>
    </w:p>
    <w:p w14:paraId="123B1035" w14:textId="69FE6077" w:rsidR="00AF724B" w:rsidRPr="0061411F" w:rsidRDefault="00AF724B" w:rsidP="00AF724B">
      <w:pPr>
        <w:pStyle w:val="ListParagraph"/>
        <w:numPr>
          <w:ilvl w:val="1"/>
          <w:numId w:val="1"/>
        </w:numPr>
        <w:rPr>
          <w:rFonts w:ascii="Arial" w:hAnsi="Arial" w:cs="Arial"/>
          <w:sz w:val="24"/>
        </w:rPr>
      </w:pPr>
      <w:r w:rsidRPr="0061411F">
        <w:rPr>
          <w:rFonts w:ascii="Arial" w:hAnsi="Arial" w:cs="Arial"/>
          <w:sz w:val="24"/>
        </w:rPr>
        <w:t xml:space="preserve">In the days </w:t>
      </w:r>
      <w:r w:rsidR="0061411F">
        <w:rPr>
          <w:rFonts w:ascii="Arial" w:hAnsi="Arial" w:cs="Arial"/>
          <w:sz w:val="24"/>
        </w:rPr>
        <w:t xml:space="preserve">leading </w:t>
      </w:r>
      <w:r w:rsidRPr="0061411F">
        <w:rPr>
          <w:rFonts w:ascii="Arial" w:hAnsi="Arial" w:cs="Arial"/>
          <w:sz w:val="24"/>
        </w:rPr>
        <w:t xml:space="preserve">up to her death, Anne was appearing unwell and under the influence of substances. She </w:t>
      </w:r>
      <w:proofErr w:type="gramStart"/>
      <w:r w:rsidRPr="0061411F">
        <w:rPr>
          <w:rFonts w:ascii="Arial" w:hAnsi="Arial" w:cs="Arial"/>
          <w:sz w:val="24"/>
        </w:rPr>
        <w:t>was found</w:t>
      </w:r>
      <w:proofErr w:type="gramEnd"/>
      <w:r w:rsidRPr="0061411F">
        <w:rPr>
          <w:rFonts w:ascii="Arial" w:hAnsi="Arial" w:cs="Arial"/>
          <w:sz w:val="24"/>
        </w:rPr>
        <w:t xml:space="preserve"> dead in her flat on 4</w:t>
      </w:r>
      <w:r w:rsidRPr="0061411F">
        <w:rPr>
          <w:rFonts w:ascii="Arial" w:hAnsi="Arial" w:cs="Arial"/>
          <w:sz w:val="24"/>
          <w:vertAlign w:val="superscript"/>
        </w:rPr>
        <w:t>th</w:t>
      </w:r>
      <w:r w:rsidRPr="0061411F">
        <w:rPr>
          <w:rFonts w:ascii="Arial" w:hAnsi="Arial" w:cs="Arial"/>
          <w:sz w:val="24"/>
        </w:rPr>
        <w:t xml:space="preserve"> January 2018 and the cause of death was subsequently given as drug toxicity.</w:t>
      </w:r>
    </w:p>
    <w:p w14:paraId="7EE97F37" w14:textId="77777777" w:rsidR="00AF724B" w:rsidRPr="00084536" w:rsidRDefault="00AF724B" w:rsidP="00AF724B">
      <w:pPr>
        <w:pStyle w:val="ListParagraph"/>
        <w:rPr>
          <w:rFonts w:ascii="Arial" w:hAnsi="Arial" w:cs="Arial"/>
          <w:b/>
          <w:sz w:val="24"/>
        </w:rPr>
      </w:pPr>
    </w:p>
    <w:p w14:paraId="5EC26980" w14:textId="7947E15E" w:rsidR="00AF724B" w:rsidRDefault="00AF724B" w:rsidP="00AF724B">
      <w:pPr>
        <w:pStyle w:val="ListParagraph"/>
        <w:numPr>
          <w:ilvl w:val="0"/>
          <w:numId w:val="1"/>
        </w:numPr>
        <w:rPr>
          <w:rFonts w:ascii="Arial" w:hAnsi="Arial" w:cs="Arial"/>
          <w:b/>
          <w:sz w:val="24"/>
        </w:rPr>
      </w:pPr>
      <w:r w:rsidRPr="00084536">
        <w:rPr>
          <w:rFonts w:ascii="Arial" w:hAnsi="Arial" w:cs="Arial"/>
          <w:b/>
          <w:sz w:val="24"/>
        </w:rPr>
        <w:t>Overview</w:t>
      </w:r>
    </w:p>
    <w:p w14:paraId="559DC2F1" w14:textId="77777777" w:rsidR="00D126AB" w:rsidRDefault="00D126AB" w:rsidP="00D126AB">
      <w:pPr>
        <w:pStyle w:val="ListParagraph"/>
        <w:rPr>
          <w:rFonts w:ascii="Arial" w:hAnsi="Arial" w:cs="Arial"/>
          <w:b/>
          <w:sz w:val="24"/>
        </w:rPr>
      </w:pPr>
    </w:p>
    <w:p w14:paraId="63562B8A" w14:textId="77777777" w:rsidR="00AF724B" w:rsidRPr="0061411F" w:rsidRDefault="00AF724B" w:rsidP="00AF724B">
      <w:pPr>
        <w:pStyle w:val="ListParagraph"/>
        <w:numPr>
          <w:ilvl w:val="1"/>
          <w:numId w:val="1"/>
        </w:numPr>
        <w:rPr>
          <w:rFonts w:ascii="Arial" w:hAnsi="Arial" w:cs="Arial"/>
          <w:sz w:val="24"/>
        </w:rPr>
      </w:pPr>
      <w:r>
        <w:rPr>
          <w:rFonts w:ascii="Arial" w:hAnsi="Arial" w:cs="Arial"/>
          <w:b/>
          <w:sz w:val="24"/>
        </w:rPr>
        <w:t xml:space="preserve"> </w:t>
      </w:r>
      <w:r w:rsidRPr="0061411F">
        <w:rPr>
          <w:rFonts w:ascii="Arial" w:hAnsi="Arial" w:cs="Arial"/>
          <w:sz w:val="24"/>
        </w:rPr>
        <w:t>In February 2021, the North Yorkshire Safeguarding Adults Board (NYSAB) published a Safeguarding Adult Review which looks at the actions of the agencies involved in supporting ‘Anne’. We thank Anne’s family for their help with this review during this difficult time for them.</w:t>
      </w:r>
    </w:p>
    <w:p w14:paraId="7BD13761" w14:textId="77777777" w:rsidR="00AF724B" w:rsidRPr="00084536" w:rsidRDefault="00AF724B" w:rsidP="00AF724B">
      <w:pPr>
        <w:pStyle w:val="ListParagraph"/>
        <w:rPr>
          <w:rFonts w:ascii="Arial" w:hAnsi="Arial" w:cs="Arial"/>
          <w:b/>
          <w:sz w:val="24"/>
        </w:rPr>
      </w:pPr>
    </w:p>
    <w:p w14:paraId="244673CF" w14:textId="77777777" w:rsidR="00AF724B" w:rsidRPr="00084536" w:rsidRDefault="00AF724B" w:rsidP="00AF724B">
      <w:pPr>
        <w:pStyle w:val="ListParagraph"/>
        <w:numPr>
          <w:ilvl w:val="1"/>
          <w:numId w:val="1"/>
        </w:numPr>
        <w:rPr>
          <w:rFonts w:ascii="Arial" w:hAnsi="Arial" w:cs="Arial"/>
          <w:b/>
          <w:sz w:val="24"/>
        </w:rPr>
      </w:pPr>
      <w:r w:rsidRPr="00245C91">
        <w:rPr>
          <w:rFonts w:ascii="Arial" w:hAnsi="Arial" w:cs="Arial"/>
          <w:sz w:val="24"/>
        </w:rPr>
        <w:t xml:space="preserve">The report </w:t>
      </w:r>
      <w:r>
        <w:rPr>
          <w:rFonts w:ascii="Arial" w:hAnsi="Arial" w:cs="Arial"/>
          <w:sz w:val="24"/>
        </w:rPr>
        <w:t xml:space="preserve">made ten recommendations to the individual agencies involved and the SAB as a whole, all of which are accepted by the SAB in full. Since the report was published, the agencies involved in this review have been undertaking the work required as a result of the recommendations to ensure that lessons are learned from the sad death of Anne and that practice and process </w:t>
      </w:r>
      <w:r w:rsidRPr="00084536">
        <w:rPr>
          <w:rFonts w:ascii="Arial" w:hAnsi="Arial" w:cs="Arial"/>
          <w:sz w:val="24"/>
        </w:rPr>
        <w:t xml:space="preserve">and the 10 </w:t>
      </w:r>
      <w:r>
        <w:rPr>
          <w:rFonts w:ascii="Arial" w:hAnsi="Arial" w:cs="Arial"/>
          <w:sz w:val="24"/>
        </w:rPr>
        <w:t>r</w:t>
      </w:r>
      <w:r w:rsidRPr="00245C91">
        <w:rPr>
          <w:rFonts w:ascii="Arial" w:hAnsi="Arial" w:cs="Arial"/>
          <w:sz w:val="24"/>
        </w:rPr>
        <w:t>ecommendations it made. The Learning and Review sub-group met on 26</w:t>
      </w:r>
      <w:r w:rsidRPr="00245C91">
        <w:rPr>
          <w:rFonts w:ascii="Arial" w:hAnsi="Arial" w:cs="Arial"/>
          <w:sz w:val="24"/>
          <w:vertAlign w:val="superscript"/>
        </w:rPr>
        <w:t>th</w:t>
      </w:r>
      <w:r w:rsidRPr="00245C91">
        <w:rPr>
          <w:rFonts w:ascii="Arial" w:hAnsi="Arial" w:cs="Arial"/>
          <w:sz w:val="24"/>
        </w:rPr>
        <w:t xml:space="preserve"> February 2021 to discuss how we could ensure the recommendations have the greatest positive impact upon practice, and what steps were required to achieve them. An action plan was composed which was subsequently agreed at a further Learning and Review sub-group meeting on 1</w:t>
      </w:r>
      <w:r w:rsidRPr="00245C91">
        <w:rPr>
          <w:rFonts w:ascii="Arial" w:hAnsi="Arial" w:cs="Arial"/>
          <w:sz w:val="24"/>
          <w:vertAlign w:val="superscript"/>
        </w:rPr>
        <w:t>st</w:t>
      </w:r>
      <w:r w:rsidRPr="00245C91">
        <w:rPr>
          <w:rFonts w:ascii="Arial" w:hAnsi="Arial" w:cs="Arial"/>
          <w:sz w:val="24"/>
        </w:rPr>
        <w:t xml:space="preserve"> April 2021. This report highlights the progress made </w:t>
      </w:r>
      <w:r w:rsidRPr="00245C91">
        <w:rPr>
          <w:rFonts w:ascii="Arial" w:hAnsi="Arial" w:cs="Arial"/>
          <w:sz w:val="24"/>
        </w:rPr>
        <w:lastRenderedPageBreak/>
        <w:t xml:space="preserve">by partner agencies against the Action Plan, and identifies the next actions required to progress them further and ultimately sign the action plan off as complete.      </w:t>
      </w:r>
    </w:p>
    <w:p w14:paraId="3DD59182" w14:textId="77777777" w:rsidR="00AF724B" w:rsidRPr="00D012C6" w:rsidRDefault="00AF724B" w:rsidP="00AF724B">
      <w:pPr>
        <w:rPr>
          <w:rFonts w:ascii="Arial" w:hAnsi="Arial" w:cs="Arial"/>
          <w:sz w:val="24"/>
        </w:rPr>
      </w:pPr>
    </w:p>
    <w:p w14:paraId="453C02BD" w14:textId="77777777" w:rsidR="00AF724B" w:rsidRPr="00D012C6" w:rsidRDefault="00AF724B" w:rsidP="00AF724B">
      <w:pPr>
        <w:pStyle w:val="ListParagraph"/>
        <w:numPr>
          <w:ilvl w:val="0"/>
          <w:numId w:val="1"/>
        </w:numPr>
        <w:rPr>
          <w:rFonts w:ascii="Arial" w:hAnsi="Arial" w:cs="Arial"/>
          <w:b/>
          <w:sz w:val="24"/>
        </w:rPr>
      </w:pPr>
      <w:r w:rsidRPr="00084536">
        <w:rPr>
          <w:rFonts w:ascii="Arial" w:hAnsi="Arial" w:cs="Arial"/>
          <w:b/>
          <w:sz w:val="24"/>
        </w:rPr>
        <w:t>Current position on each recommendation</w:t>
      </w:r>
    </w:p>
    <w:p w14:paraId="6CEFE519" w14:textId="77777777"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1</w:t>
      </w:r>
      <w:r w:rsidR="00C41A13" w:rsidRPr="00C41A13">
        <w:rPr>
          <w:rFonts w:ascii="Arial" w:hAnsi="Arial" w:cs="Arial"/>
          <w:b/>
          <w:sz w:val="24"/>
          <w:u w:val="single"/>
        </w:rPr>
        <w:t>:</w:t>
      </w:r>
    </w:p>
    <w:p w14:paraId="00E55ADA" w14:textId="65774657" w:rsidR="00C41A13" w:rsidRPr="00D012C6" w:rsidRDefault="00AF724B" w:rsidP="00C41A13">
      <w:pPr>
        <w:ind w:left="720"/>
        <w:rPr>
          <w:rFonts w:ascii="Arial" w:hAnsi="Arial" w:cs="Arial"/>
          <w:b/>
          <w:sz w:val="24"/>
        </w:rPr>
      </w:pPr>
      <w:r w:rsidRPr="00D012C6">
        <w:rPr>
          <w:rFonts w:ascii="Arial" w:hAnsi="Arial" w:cs="Arial"/>
          <w:b/>
          <w:sz w:val="24"/>
        </w:rPr>
        <w:t>NYSAB should commission an independent review of the supported housing accommodation arrangements, to identify risks and opportunities, with a view to influence changes to policy at a regional and national level.</w:t>
      </w:r>
    </w:p>
    <w:p w14:paraId="3FA1723D" w14:textId="77777777" w:rsidR="00AF724B" w:rsidRDefault="00AF724B" w:rsidP="00C41A13">
      <w:pPr>
        <w:ind w:left="720"/>
        <w:rPr>
          <w:rFonts w:ascii="Arial" w:hAnsi="Arial" w:cs="Arial"/>
          <w:sz w:val="24"/>
          <w:szCs w:val="24"/>
        </w:rPr>
      </w:pPr>
      <w:r w:rsidRPr="00AF724B">
        <w:rPr>
          <w:rFonts w:ascii="Arial" w:hAnsi="Arial" w:cs="Arial"/>
          <w:sz w:val="24"/>
          <w:szCs w:val="24"/>
        </w:rPr>
        <w:t>An author is currently being procured to undertake the independent review of the supported hous</w:t>
      </w:r>
      <w:bookmarkStart w:id="0" w:name="_GoBack"/>
      <w:bookmarkEnd w:id="0"/>
      <w:r w:rsidRPr="00AF724B">
        <w:rPr>
          <w:rFonts w:ascii="Arial" w:hAnsi="Arial" w:cs="Arial"/>
          <w:sz w:val="24"/>
          <w:szCs w:val="24"/>
        </w:rPr>
        <w:t xml:space="preserve">ing arrangements. </w:t>
      </w:r>
    </w:p>
    <w:p w14:paraId="2FA85FC2" w14:textId="77777777" w:rsidR="00AF724B" w:rsidRDefault="00AF724B" w:rsidP="00C41A13">
      <w:pPr>
        <w:ind w:left="720"/>
        <w:rPr>
          <w:rFonts w:ascii="Arial" w:hAnsi="Arial" w:cs="Arial"/>
          <w:sz w:val="24"/>
          <w:szCs w:val="24"/>
        </w:rPr>
      </w:pPr>
      <w:r>
        <w:rPr>
          <w:rFonts w:ascii="Arial" w:hAnsi="Arial" w:cs="Arial"/>
          <w:sz w:val="24"/>
          <w:szCs w:val="24"/>
        </w:rPr>
        <w:t xml:space="preserve">North Yorkshire County Council (NYCC) </w:t>
      </w:r>
      <w:r w:rsidRPr="00AF724B">
        <w:rPr>
          <w:rFonts w:ascii="Arial" w:hAnsi="Arial" w:cs="Arial"/>
          <w:sz w:val="24"/>
          <w:szCs w:val="24"/>
        </w:rPr>
        <w:t xml:space="preserve">Health and Adult Services and Scarborough Borough Council met earlier in the year to discuss the theme of the review, and it was suggested </w:t>
      </w:r>
      <w:r w:rsidRPr="00D126AB">
        <w:rPr>
          <w:rFonts w:ascii="Arial" w:hAnsi="Arial" w:cs="Arial"/>
          <w:b/>
          <w:i/>
          <w:sz w:val="24"/>
          <w:szCs w:val="24"/>
        </w:rPr>
        <w:t>‘what does good look like in supported housing</w:t>
      </w:r>
      <w:r w:rsidRPr="00D126AB">
        <w:rPr>
          <w:rFonts w:ascii="Arial" w:hAnsi="Arial" w:cs="Arial"/>
          <w:sz w:val="24"/>
          <w:szCs w:val="24"/>
        </w:rPr>
        <w:t>’</w:t>
      </w:r>
      <w:r w:rsidRPr="00AF724B">
        <w:rPr>
          <w:rFonts w:ascii="Arial" w:hAnsi="Arial" w:cs="Arial"/>
          <w:sz w:val="24"/>
          <w:szCs w:val="24"/>
        </w:rPr>
        <w:t xml:space="preserve"> would be an effective approach.</w:t>
      </w:r>
    </w:p>
    <w:p w14:paraId="696E67E5" w14:textId="77777777" w:rsidR="00AF724B" w:rsidRPr="00AF724B" w:rsidRDefault="00AF724B" w:rsidP="00C41A13">
      <w:pPr>
        <w:ind w:left="720"/>
        <w:rPr>
          <w:rFonts w:ascii="Arial" w:hAnsi="Arial" w:cs="Arial"/>
          <w:sz w:val="24"/>
          <w:szCs w:val="24"/>
        </w:rPr>
      </w:pPr>
      <w:r w:rsidRPr="00AF724B">
        <w:rPr>
          <w:rFonts w:ascii="Arial" w:hAnsi="Arial" w:cs="Arial"/>
          <w:sz w:val="24"/>
          <w:szCs w:val="24"/>
        </w:rPr>
        <w:t>Recommendations have been requested in relation to questions such as:</w:t>
      </w:r>
    </w:p>
    <w:p w14:paraId="4B94B4E7" w14:textId="77777777" w:rsidR="00AF724B" w:rsidRPr="00084536" w:rsidRDefault="00AF724B" w:rsidP="00C41A13">
      <w:pPr>
        <w:pStyle w:val="ListParagraph"/>
        <w:numPr>
          <w:ilvl w:val="0"/>
          <w:numId w:val="2"/>
        </w:numPr>
        <w:ind w:left="1440"/>
        <w:rPr>
          <w:rFonts w:ascii="Arial" w:hAnsi="Arial" w:cs="Arial"/>
          <w:sz w:val="24"/>
        </w:rPr>
      </w:pPr>
      <w:r w:rsidRPr="00D126AB">
        <w:rPr>
          <w:rFonts w:ascii="Arial" w:hAnsi="Arial" w:cs="Arial"/>
          <w:b/>
          <w:i/>
          <w:sz w:val="24"/>
        </w:rPr>
        <w:t>‘What an effective an integrated supported housing would look like in a newly single tier local authority context’</w:t>
      </w:r>
      <w:r w:rsidRPr="00084536">
        <w:rPr>
          <w:rFonts w:ascii="Arial" w:hAnsi="Arial" w:cs="Arial"/>
          <w:sz w:val="24"/>
        </w:rPr>
        <w:t xml:space="preserve"> and;</w:t>
      </w:r>
    </w:p>
    <w:p w14:paraId="22ECCD4C" w14:textId="77777777" w:rsidR="00AF724B" w:rsidRPr="00D126AB" w:rsidRDefault="00AF724B" w:rsidP="00C41A13">
      <w:pPr>
        <w:pStyle w:val="ListParagraph"/>
        <w:numPr>
          <w:ilvl w:val="0"/>
          <w:numId w:val="2"/>
        </w:numPr>
        <w:ind w:left="1440"/>
        <w:rPr>
          <w:rFonts w:ascii="Arial" w:hAnsi="Arial" w:cs="Arial"/>
          <w:b/>
          <w:i/>
          <w:sz w:val="24"/>
        </w:rPr>
      </w:pPr>
      <w:r w:rsidRPr="00D126AB">
        <w:rPr>
          <w:rFonts w:ascii="Arial" w:hAnsi="Arial" w:cs="Arial"/>
          <w:b/>
          <w:i/>
          <w:sz w:val="24"/>
        </w:rPr>
        <w:t xml:space="preserve">‘How a single housing pathway for all age groups could be developed from existing arrangements’. </w:t>
      </w:r>
    </w:p>
    <w:p w14:paraId="3CB37D4C" w14:textId="3DF361E5" w:rsidR="00AF724B" w:rsidRDefault="00AF724B" w:rsidP="00C41A13">
      <w:pPr>
        <w:ind w:left="720"/>
        <w:rPr>
          <w:rFonts w:ascii="Arial" w:hAnsi="Arial" w:cs="Arial"/>
          <w:sz w:val="24"/>
        </w:rPr>
      </w:pPr>
      <w:r>
        <w:rPr>
          <w:rFonts w:ascii="Arial" w:hAnsi="Arial" w:cs="Arial"/>
          <w:sz w:val="24"/>
        </w:rPr>
        <w:t>To ensure a thorough and robust review is</w:t>
      </w:r>
      <w:r w:rsidR="00D126AB">
        <w:rPr>
          <w:rFonts w:ascii="Arial" w:hAnsi="Arial" w:cs="Arial"/>
          <w:sz w:val="24"/>
        </w:rPr>
        <w:t xml:space="preserve"> carried out, timescales for this</w:t>
      </w:r>
      <w:r>
        <w:rPr>
          <w:rFonts w:ascii="Arial" w:hAnsi="Arial" w:cs="Arial"/>
          <w:sz w:val="24"/>
        </w:rPr>
        <w:t xml:space="preserve"> review will be </w:t>
      </w:r>
      <w:r w:rsidR="00D126AB">
        <w:rPr>
          <w:rFonts w:ascii="Arial" w:hAnsi="Arial" w:cs="Arial"/>
          <w:sz w:val="24"/>
        </w:rPr>
        <w:t>confirmed</w:t>
      </w:r>
      <w:r>
        <w:rPr>
          <w:rFonts w:ascii="Arial" w:hAnsi="Arial" w:cs="Arial"/>
          <w:sz w:val="24"/>
        </w:rPr>
        <w:t xml:space="preserve"> when a reviewer has been appointed.</w:t>
      </w:r>
    </w:p>
    <w:p w14:paraId="5EBA33E9" w14:textId="77777777" w:rsidR="00C41A13" w:rsidRDefault="00C41A13" w:rsidP="00C41A13">
      <w:pPr>
        <w:ind w:left="720"/>
        <w:rPr>
          <w:rFonts w:ascii="Arial" w:hAnsi="Arial" w:cs="Arial"/>
          <w:sz w:val="24"/>
        </w:rPr>
      </w:pPr>
    </w:p>
    <w:p w14:paraId="4CDA9F41" w14:textId="66361B10" w:rsidR="00AF724B" w:rsidRPr="00C41A13" w:rsidRDefault="00AF724B" w:rsidP="00C41A13">
      <w:pPr>
        <w:ind w:left="720"/>
        <w:rPr>
          <w:rFonts w:ascii="Arial" w:hAnsi="Arial" w:cs="Arial"/>
          <w:b/>
          <w:sz w:val="24"/>
          <w:u w:val="single"/>
        </w:rPr>
      </w:pPr>
      <w:r w:rsidRPr="00C41A13">
        <w:rPr>
          <w:rFonts w:ascii="Arial" w:hAnsi="Arial" w:cs="Arial"/>
          <w:b/>
          <w:sz w:val="24"/>
          <w:u w:val="single"/>
        </w:rPr>
        <w:t>Recommendations 2, 3, 6 and 10</w:t>
      </w:r>
      <w:r w:rsidR="00C41A13">
        <w:rPr>
          <w:rFonts w:ascii="Arial" w:hAnsi="Arial" w:cs="Arial"/>
          <w:b/>
          <w:sz w:val="24"/>
          <w:u w:val="single"/>
        </w:rPr>
        <w:t>:</w:t>
      </w:r>
    </w:p>
    <w:p w14:paraId="7A1C67DC" w14:textId="77777777" w:rsidR="00AF724B" w:rsidRDefault="00AF724B" w:rsidP="00C41A13">
      <w:pPr>
        <w:ind w:left="720"/>
        <w:rPr>
          <w:rFonts w:ascii="Arial" w:hAnsi="Arial" w:cs="Arial"/>
          <w:sz w:val="24"/>
        </w:rPr>
      </w:pPr>
      <w:r>
        <w:rPr>
          <w:rFonts w:ascii="Arial" w:hAnsi="Arial" w:cs="Arial"/>
          <w:sz w:val="24"/>
        </w:rPr>
        <w:t xml:space="preserve">For recommendations 2, 3, 6 and 10 from the SAR report, </w:t>
      </w:r>
      <w:r w:rsidRPr="00D012C6">
        <w:rPr>
          <w:rFonts w:ascii="Arial" w:hAnsi="Arial" w:cs="Arial"/>
          <w:sz w:val="24"/>
        </w:rPr>
        <w:t xml:space="preserve">an internal audit of the </w:t>
      </w:r>
      <w:r>
        <w:rPr>
          <w:rFonts w:ascii="Arial" w:hAnsi="Arial" w:cs="Arial"/>
          <w:sz w:val="24"/>
        </w:rPr>
        <w:t>six</w:t>
      </w:r>
      <w:r w:rsidRPr="00D012C6">
        <w:rPr>
          <w:rFonts w:ascii="Arial" w:hAnsi="Arial" w:cs="Arial"/>
          <w:sz w:val="24"/>
        </w:rPr>
        <w:t xml:space="preserve"> </w:t>
      </w:r>
      <w:r>
        <w:rPr>
          <w:rFonts w:ascii="Arial" w:hAnsi="Arial" w:cs="Arial"/>
          <w:sz w:val="24"/>
        </w:rPr>
        <w:t>s</w:t>
      </w:r>
      <w:r w:rsidRPr="00D012C6">
        <w:rPr>
          <w:rFonts w:ascii="Arial" w:hAnsi="Arial" w:cs="Arial"/>
          <w:sz w:val="24"/>
        </w:rPr>
        <w:t xml:space="preserve">upported </w:t>
      </w:r>
      <w:r>
        <w:rPr>
          <w:rFonts w:ascii="Arial" w:hAnsi="Arial" w:cs="Arial"/>
          <w:sz w:val="24"/>
        </w:rPr>
        <w:t>h</w:t>
      </w:r>
      <w:r w:rsidRPr="00D012C6">
        <w:rPr>
          <w:rFonts w:ascii="Arial" w:hAnsi="Arial" w:cs="Arial"/>
          <w:sz w:val="24"/>
        </w:rPr>
        <w:t xml:space="preserve">ousing providers commissioned by </w:t>
      </w:r>
      <w:r>
        <w:rPr>
          <w:rFonts w:ascii="Arial" w:hAnsi="Arial" w:cs="Arial"/>
          <w:sz w:val="24"/>
        </w:rPr>
        <w:t>NYCC</w:t>
      </w:r>
      <w:r w:rsidRPr="00D012C6">
        <w:rPr>
          <w:rFonts w:ascii="Arial" w:hAnsi="Arial" w:cs="Arial"/>
          <w:sz w:val="24"/>
        </w:rPr>
        <w:t xml:space="preserve"> was completed. </w:t>
      </w:r>
    </w:p>
    <w:p w14:paraId="2EC96EAA" w14:textId="6F3C879B" w:rsidR="00AF724B" w:rsidRPr="00D012C6" w:rsidRDefault="00AF724B" w:rsidP="00C41A13">
      <w:pPr>
        <w:ind w:left="720"/>
        <w:rPr>
          <w:rFonts w:ascii="Arial" w:hAnsi="Arial" w:cs="Arial"/>
          <w:sz w:val="24"/>
        </w:rPr>
      </w:pPr>
      <w:r w:rsidRPr="00D012C6">
        <w:rPr>
          <w:rFonts w:ascii="Arial" w:hAnsi="Arial" w:cs="Arial"/>
          <w:sz w:val="24"/>
        </w:rPr>
        <w:t>This was undertaken by the NYCC Service Development Team. The methodology</w:t>
      </w:r>
      <w:r>
        <w:rPr>
          <w:rFonts w:ascii="Arial" w:hAnsi="Arial" w:cs="Arial"/>
          <w:sz w:val="24"/>
        </w:rPr>
        <w:t xml:space="preserve"> of this audit</w:t>
      </w:r>
      <w:r w:rsidR="00C41A13">
        <w:rPr>
          <w:rFonts w:ascii="Arial" w:hAnsi="Arial" w:cs="Arial"/>
          <w:sz w:val="24"/>
        </w:rPr>
        <w:t xml:space="preserve"> included the following stages</w:t>
      </w:r>
    </w:p>
    <w:p w14:paraId="00A74076" w14:textId="77777777" w:rsidR="00AF724B" w:rsidRPr="00C80268" w:rsidRDefault="00AF724B" w:rsidP="0061411F">
      <w:pPr>
        <w:ind w:left="1854" w:hanging="720"/>
        <w:rPr>
          <w:rFonts w:ascii="Arial" w:hAnsi="Arial" w:cs="Arial"/>
          <w:sz w:val="24"/>
        </w:rPr>
      </w:pPr>
      <w:r w:rsidRPr="00C80268">
        <w:rPr>
          <w:rFonts w:ascii="Arial" w:hAnsi="Arial" w:cs="Arial"/>
          <w:sz w:val="24"/>
        </w:rPr>
        <w:t>•</w:t>
      </w:r>
      <w:r w:rsidRPr="00C80268">
        <w:rPr>
          <w:rFonts w:ascii="Arial" w:hAnsi="Arial" w:cs="Arial"/>
          <w:sz w:val="24"/>
        </w:rPr>
        <w:tab/>
        <w:t>An initial conversation with the provider, explaining the context and learning within the ‘Anne’ SAR</w:t>
      </w:r>
      <w:r>
        <w:rPr>
          <w:rFonts w:ascii="Arial" w:hAnsi="Arial" w:cs="Arial"/>
          <w:sz w:val="24"/>
        </w:rPr>
        <w:t>;</w:t>
      </w:r>
    </w:p>
    <w:p w14:paraId="2B609409" w14:textId="77777777" w:rsidR="00AF724B" w:rsidRPr="00C80268" w:rsidRDefault="00AF724B" w:rsidP="0061411F">
      <w:pPr>
        <w:ind w:left="1854" w:hanging="720"/>
        <w:rPr>
          <w:rFonts w:ascii="Arial" w:hAnsi="Arial" w:cs="Arial"/>
          <w:sz w:val="24"/>
        </w:rPr>
      </w:pPr>
      <w:r w:rsidRPr="00D012C6">
        <w:rPr>
          <w:rFonts w:ascii="Arial" w:hAnsi="Arial" w:cs="Arial"/>
          <w:sz w:val="24"/>
        </w:rPr>
        <w:t>•</w:t>
      </w:r>
      <w:r w:rsidRPr="00D012C6">
        <w:rPr>
          <w:rFonts w:ascii="Arial" w:hAnsi="Arial" w:cs="Arial"/>
          <w:sz w:val="24"/>
        </w:rPr>
        <w:tab/>
        <w:t>Service providers submitted up to date Quality Assurance Framework (QAF) self-assessments, policies and procedures relating to safeguarding adults and children and welfare checks and staff training matrixes</w:t>
      </w:r>
      <w:r>
        <w:rPr>
          <w:rFonts w:ascii="Arial" w:hAnsi="Arial" w:cs="Arial"/>
          <w:sz w:val="24"/>
        </w:rPr>
        <w:t xml:space="preserve"> and;</w:t>
      </w:r>
    </w:p>
    <w:p w14:paraId="331BD458" w14:textId="77777777" w:rsidR="00AF724B" w:rsidRDefault="00AF724B" w:rsidP="0061411F">
      <w:pPr>
        <w:ind w:left="1854" w:hanging="720"/>
        <w:rPr>
          <w:rFonts w:ascii="Arial" w:hAnsi="Arial" w:cs="Arial"/>
          <w:sz w:val="24"/>
        </w:rPr>
      </w:pPr>
      <w:r w:rsidRPr="00D012C6">
        <w:rPr>
          <w:rFonts w:ascii="Arial" w:hAnsi="Arial" w:cs="Arial"/>
          <w:sz w:val="24"/>
        </w:rPr>
        <w:t>•</w:t>
      </w:r>
      <w:r w:rsidRPr="00D012C6">
        <w:rPr>
          <w:rFonts w:ascii="Arial" w:hAnsi="Arial" w:cs="Arial"/>
          <w:sz w:val="24"/>
        </w:rPr>
        <w:tab/>
        <w:t xml:space="preserve">Desktop reviews of these documents were undertaken by the Service Development Team. Where sufficient evidence was not produced to demonstrate compliance with the QAF and recommendation of the SAR, an </w:t>
      </w:r>
      <w:r>
        <w:rPr>
          <w:rFonts w:ascii="Arial" w:hAnsi="Arial" w:cs="Arial"/>
          <w:sz w:val="24"/>
        </w:rPr>
        <w:t>a</w:t>
      </w:r>
      <w:r w:rsidRPr="00C80268">
        <w:rPr>
          <w:rFonts w:ascii="Arial" w:hAnsi="Arial" w:cs="Arial"/>
          <w:sz w:val="24"/>
        </w:rPr>
        <w:t xml:space="preserve">ction </w:t>
      </w:r>
      <w:r>
        <w:rPr>
          <w:rFonts w:ascii="Arial" w:hAnsi="Arial" w:cs="Arial"/>
          <w:sz w:val="24"/>
        </w:rPr>
        <w:t>p</w:t>
      </w:r>
      <w:r w:rsidRPr="00C80268">
        <w:rPr>
          <w:rFonts w:ascii="Arial" w:hAnsi="Arial" w:cs="Arial"/>
          <w:sz w:val="24"/>
        </w:rPr>
        <w:t xml:space="preserve">lan was created with the provider. Outstanding actions from the </w:t>
      </w:r>
      <w:r>
        <w:rPr>
          <w:rFonts w:ascii="Arial" w:hAnsi="Arial" w:cs="Arial"/>
          <w:sz w:val="24"/>
        </w:rPr>
        <w:t>a</w:t>
      </w:r>
      <w:r w:rsidRPr="00C80268">
        <w:rPr>
          <w:rFonts w:ascii="Arial" w:hAnsi="Arial" w:cs="Arial"/>
          <w:sz w:val="24"/>
        </w:rPr>
        <w:t xml:space="preserve">ction </w:t>
      </w:r>
      <w:r>
        <w:rPr>
          <w:rFonts w:ascii="Arial" w:hAnsi="Arial" w:cs="Arial"/>
          <w:sz w:val="24"/>
        </w:rPr>
        <w:t>p</w:t>
      </w:r>
      <w:r w:rsidRPr="00C80268">
        <w:rPr>
          <w:rFonts w:ascii="Arial" w:hAnsi="Arial" w:cs="Arial"/>
          <w:sz w:val="24"/>
        </w:rPr>
        <w:t>lans will now be monitored through the regular scheduled contract management meetings until completion.</w:t>
      </w:r>
    </w:p>
    <w:p w14:paraId="4DAE065A" w14:textId="77777777" w:rsidR="00AF724B" w:rsidRPr="00C80268" w:rsidRDefault="00AF724B" w:rsidP="00C41A13">
      <w:pPr>
        <w:ind w:left="1440" w:hanging="720"/>
        <w:rPr>
          <w:rFonts w:ascii="Arial" w:hAnsi="Arial" w:cs="Arial"/>
          <w:sz w:val="24"/>
        </w:rPr>
      </w:pPr>
    </w:p>
    <w:p w14:paraId="2E3B2196" w14:textId="77777777" w:rsidR="00D126AB" w:rsidRDefault="00D126AB" w:rsidP="00C41A13">
      <w:pPr>
        <w:ind w:left="720"/>
        <w:rPr>
          <w:rFonts w:ascii="Arial" w:hAnsi="Arial" w:cs="Arial"/>
          <w:b/>
          <w:sz w:val="24"/>
          <w:u w:val="single"/>
        </w:rPr>
      </w:pPr>
    </w:p>
    <w:p w14:paraId="475F24FE" w14:textId="77777777" w:rsidR="00D126AB" w:rsidRDefault="00D126AB" w:rsidP="00C41A13">
      <w:pPr>
        <w:ind w:left="720"/>
        <w:rPr>
          <w:rFonts w:ascii="Arial" w:hAnsi="Arial" w:cs="Arial"/>
          <w:b/>
          <w:sz w:val="24"/>
          <w:u w:val="single"/>
        </w:rPr>
      </w:pPr>
    </w:p>
    <w:p w14:paraId="5AE033F5" w14:textId="2D844BDD" w:rsidR="00C41A13" w:rsidRPr="00C41A13" w:rsidRDefault="00C41A13" w:rsidP="00C41A13">
      <w:pPr>
        <w:ind w:left="720"/>
        <w:rPr>
          <w:rFonts w:ascii="Arial" w:hAnsi="Arial" w:cs="Arial"/>
          <w:b/>
          <w:sz w:val="24"/>
          <w:u w:val="single"/>
        </w:rPr>
      </w:pPr>
      <w:r w:rsidRPr="00C41A13">
        <w:rPr>
          <w:rFonts w:ascii="Arial" w:hAnsi="Arial" w:cs="Arial"/>
          <w:b/>
          <w:sz w:val="24"/>
          <w:u w:val="single"/>
        </w:rPr>
        <w:t>Recommendation 2:</w:t>
      </w:r>
    </w:p>
    <w:p w14:paraId="28368CBE" w14:textId="5956329A" w:rsidR="00AF724B" w:rsidRPr="00D012C6" w:rsidRDefault="00AF724B" w:rsidP="00C41A13">
      <w:pPr>
        <w:ind w:left="720"/>
        <w:rPr>
          <w:rFonts w:ascii="Arial" w:hAnsi="Arial" w:cs="Arial"/>
          <w:b/>
          <w:sz w:val="24"/>
        </w:rPr>
      </w:pPr>
      <w:r w:rsidRPr="00D012C6">
        <w:rPr>
          <w:rFonts w:ascii="Arial" w:hAnsi="Arial" w:cs="Arial"/>
          <w:b/>
          <w:sz w:val="24"/>
        </w:rPr>
        <w:t>NYCC and Scarborough Borough Council drawing upon learning from this case should ensure staff employed at the accommodation have relevant training with accreditation to help equip them to safeguard residents at the premises.</w:t>
      </w:r>
    </w:p>
    <w:p w14:paraId="62997DF8" w14:textId="77777777" w:rsidR="00D126AB" w:rsidRDefault="00AF724B" w:rsidP="00C41A13">
      <w:pPr>
        <w:ind w:left="720"/>
        <w:rPr>
          <w:rFonts w:ascii="Arial" w:hAnsi="Arial" w:cs="Arial"/>
          <w:sz w:val="24"/>
        </w:rPr>
      </w:pPr>
      <w:r w:rsidRPr="00D012C6">
        <w:rPr>
          <w:rFonts w:ascii="Arial" w:hAnsi="Arial" w:cs="Arial"/>
          <w:sz w:val="24"/>
        </w:rPr>
        <w:t xml:space="preserve">All providers had policies and procedures in relation to </w:t>
      </w:r>
      <w:r>
        <w:rPr>
          <w:rFonts w:ascii="Arial" w:hAnsi="Arial" w:cs="Arial"/>
          <w:sz w:val="24"/>
        </w:rPr>
        <w:t>s</w:t>
      </w:r>
      <w:r w:rsidRPr="00C80268">
        <w:rPr>
          <w:rFonts w:ascii="Arial" w:hAnsi="Arial" w:cs="Arial"/>
          <w:sz w:val="24"/>
        </w:rPr>
        <w:t xml:space="preserve">afeguarding </w:t>
      </w:r>
      <w:r>
        <w:rPr>
          <w:rFonts w:ascii="Arial" w:hAnsi="Arial" w:cs="Arial"/>
          <w:sz w:val="24"/>
        </w:rPr>
        <w:t>a</w:t>
      </w:r>
      <w:r w:rsidRPr="00C80268">
        <w:rPr>
          <w:rFonts w:ascii="Arial" w:hAnsi="Arial" w:cs="Arial"/>
          <w:sz w:val="24"/>
        </w:rPr>
        <w:t xml:space="preserve">dults and </w:t>
      </w:r>
      <w:r>
        <w:rPr>
          <w:rFonts w:ascii="Arial" w:hAnsi="Arial" w:cs="Arial"/>
          <w:sz w:val="24"/>
        </w:rPr>
        <w:t>c</w:t>
      </w:r>
      <w:r w:rsidRPr="00C80268">
        <w:rPr>
          <w:rFonts w:ascii="Arial" w:hAnsi="Arial" w:cs="Arial"/>
          <w:sz w:val="24"/>
        </w:rPr>
        <w:t xml:space="preserve">hildren, </w:t>
      </w:r>
      <w:r w:rsidR="00D126AB">
        <w:rPr>
          <w:rFonts w:ascii="Arial" w:hAnsi="Arial" w:cs="Arial"/>
          <w:sz w:val="24"/>
        </w:rPr>
        <w:t xml:space="preserve">and these </w:t>
      </w:r>
      <w:r w:rsidRPr="00C80268">
        <w:rPr>
          <w:rFonts w:ascii="Arial" w:hAnsi="Arial" w:cs="Arial"/>
          <w:sz w:val="24"/>
        </w:rPr>
        <w:t>had been reviewed within the last 3 years</w:t>
      </w:r>
      <w:r w:rsidR="00D126AB">
        <w:rPr>
          <w:rFonts w:ascii="Arial" w:hAnsi="Arial" w:cs="Arial"/>
          <w:sz w:val="24"/>
        </w:rPr>
        <w:t xml:space="preserve">. The </w:t>
      </w:r>
      <w:r w:rsidRPr="00C80268">
        <w:rPr>
          <w:rFonts w:ascii="Arial" w:hAnsi="Arial" w:cs="Arial"/>
          <w:sz w:val="24"/>
        </w:rPr>
        <w:t xml:space="preserve">most </w:t>
      </w:r>
      <w:r w:rsidR="00D126AB">
        <w:rPr>
          <w:rFonts w:ascii="Arial" w:hAnsi="Arial" w:cs="Arial"/>
          <w:sz w:val="24"/>
        </w:rPr>
        <w:t xml:space="preserve">recent </w:t>
      </w:r>
      <w:r w:rsidRPr="00C80268">
        <w:rPr>
          <w:rFonts w:ascii="Arial" w:hAnsi="Arial" w:cs="Arial"/>
          <w:sz w:val="24"/>
        </w:rPr>
        <w:t xml:space="preserve">of these referenced the multi-agency safeguarding policy and procedure, and North Yorkshire pathway for raising safeguarding concerns.  </w:t>
      </w:r>
    </w:p>
    <w:p w14:paraId="6C906555" w14:textId="77777777" w:rsidR="00D126AB" w:rsidRDefault="00AF724B" w:rsidP="00C41A13">
      <w:pPr>
        <w:ind w:left="720"/>
        <w:rPr>
          <w:rFonts w:ascii="Arial" w:hAnsi="Arial" w:cs="Arial"/>
          <w:sz w:val="24"/>
        </w:rPr>
      </w:pPr>
      <w:r w:rsidRPr="00C80268">
        <w:rPr>
          <w:rFonts w:ascii="Arial" w:hAnsi="Arial" w:cs="Arial"/>
          <w:sz w:val="24"/>
        </w:rPr>
        <w:t xml:space="preserve">Where this </w:t>
      </w:r>
      <w:r>
        <w:rPr>
          <w:rFonts w:ascii="Arial" w:hAnsi="Arial" w:cs="Arial"/>
          <w:sz w:val="24"/>
        </w:rPr>
        <w:t xml:space="preserve">is </w:t>
      </w:r>
      <w:r w:rsidRPr="00C80268">
        <w:rPr>
          <w:rFonts w:ascii="Arial" w:hAnsi="Arial" w:cs="Arial"/>
          <w:sz w:val="24"/>
        </w:rPr>
        <w:t xml:space="preserve">not clear it was made an action plan requirement. </w:t>
      </w:r>
    </w:p>
    <w:p w14:paraId="4FC20F51" w14:textId="35828E0D" w:rsidR="00AF724B" w:rsidRDefault="00AF724B" w:rsidP="00C41A13">
      <w:pPr>
        <w:ind w:left="720"/>
        <w:rPr>
          <w:rFonts w:ascii="Arial" w:hAnsi="Arial" w:cs="Arial"/>
          <w:sz w:val="24"/>
        </w:rPr>
      </w:pPr>
      <w:r w:rsidRPr="00C80268">
        <w:rPr>
          <w:rFonts w:ascii="Arial" w:hAnsi="Arial" w:cs="Arial"/>
          <w:sz w:val="24"/>
        </w:rPr>
        <w:t>Accessing NYC</w:t>
      </w:r>
      <w:r w:rsidRPr="00256F21">
        <w:rPr>
          <w:rFonts w:ascii="Arial" w:hAnsi="Arial" w:cs="Arial"/>
          <w:sz w:val="24"/>
        </w:rPr>
        <w:t xml:space="preserve">C </w:t>
      </w:r>
      <w:r>
        <w:rPr>
          <w:rFonts w:ascii="Arial" w:hAnsi="Arial" w:cs="Arial"/>
          <w:sz w:val="24"/>
        </w:rPr>
        <w:t>s</w:t>
      </w:r>
      <w:r w:rsidRPr="00256F21">
        <w:rPr>
          <w:rFonts w:ascii="Arial" w:hAnsi="Arial" w:cs="Arial"/>
          <w:sz w:val="24"/>
        </w:rPr>
        <w:t xml:space="preserve">afeguarding </w:t>
      </w:r>
      <w:r>
        <w:rPr>
          <w:rFonts w:ascii="Arial" w:hAnsi="Arial" w:cs="Arial"/>
          <w:sz w:val="24"/>
        </w:rPr>
        <w:t>a</w:t>
      </w:r>
      <w:r w:rsidRPr="00256F21">
        <w:rPr>
          <w:rFonts w:ascii="Arial" w:hAnsi="Arial" w:cs="Arial"/>
          <w:sz w:val="24"/>
        </w:rPr>
        <w:t xml:space="preserve">dults and </w:t>
      </w:r>
      <w:r>
        <w:rPr>
          <w:rFonts w:ascii="Arial" w:hAnsi="Arial" w:cs="Arial"/>
          <w:sz w:val="24"/>
        </w:rPr>
        <w:t>c</w:t>
      </w:r>
      <w:r w:rsidRPr="00256F21">
        <w:rPr>
          <w:rFonts w:ascii="Arial" w:hAnsi="Arial" w:cs="Arial"/>
          <w:sz w:val="24"/>
        </w:rPr>
        <w:t>hildren’s training will be embedded into on-going service specifications as a mandatory requirement for staff to undertake at a level relevant to their role.</w:t>
      </w:r>
    </w:p>
    <w:p w14:paraId="62D27C67" w14:textId="77777777" w:rsidR="00AF724B" w:rsidRPr="00256F21" w:rsidRDefault="00AF724B" w:rsidP="00C41A13">
      <w:pPr>
        <w:ind w:left="720"/>
        <w:rPr>
          <w:rFonts w:ascii="Arial" w:hAnsi="Arial" w:cs="Arial"/>
          <w:sz w:val="24"/>
        </w:rPr>
      </w:pPr>
    </w:p>
    <w:p w14:paraId="56D8EB5B" w14:textId="77777777" w:rsidR="00C41A13" w:rsidRPr="00C41A13" w:rsidRDefault="00AF724B" w:rsidP="00C41A13">
      <w:pPr>
        <w:ind w:left="720"/>
        <w:rPr>
          <w:rFonts w:ascii="Arial" w:hAnsi="Arial" w:cs="Arial"/>
          <w:sz w:val="24"/>
          <w:u w:val="single"/>
        </w:rPr>
      </w:pPr>
      <w:r w:rsidRPr="00C41A13">
        <w:rPr>
          <w:rFonts w:ascii="Arial" w:hAnsi="Arial" w:cs="Arial"/>
          <w:b/>
          <w:sz w:val="24"/>
          <w:u w:val="single"/>
        </w:rPr>
        <w:t>Recommendation 3</w:t>
      </w:r>
      <w:r w:rsidR="00C41A13" w:rsidRPr="00C41A13">
        <w:rPr>
          <w:rFonts w:ascii="Arial" w:hAnsi="Arial" w:cs="Arial"/>
          <w:b/>
          <w:sz w:val="24"/>
          <w:u w:val="single"/>
        </w:rPr>
        <w:t>:</w:t>
      </w:r>
      <w:r w:rsidRPr="00C41A13">
        <w:rPr>
          <w:rFonts w:ascii="Arial" w:hAnsi="Arial" w:cs="Arial"/>
          <w:sz w:val="24"/>
          <w:u w:val="single"/>
        </w:rPr>
        <w:t xml:space="preserve"> </w:t>
      </w:r>
    </w:p>
    <w:p w14:paraId="3FFB5D6D" w14:textId="273FD4F1" w:rsidR="00AF724B" w:rsidRPr="00D012C6" w:rsidRDefault="00AF724B" w:rsidP="00C41A13">
      <w:pPr>
        <w:ind w:left="720"/>
        <w:rPr>
          <w:rFonts w:ascii="Arial" w:hAnsi="Arial" w:cs="Arial"/>
          <w:b/>
          <w:sz w:val="24"/>
        </w:rPr>
      </w:pPr>
      <w:r w:rsidRPr="00D012C6">
        <w:rPr>
          <w:rFonts w:ascii="Arial" w:hAnsi="Arial" w:cs="Arial"/>
          <w:b/>
          <w:sz w:val="24"/>
        </w:rPr>
        <w:t>NYCC and Scarborough Borough Council as commissioners of the accommodation drawing upon the learning from this review should ensure the guidance and support provided to staff as to the circumstances in which they should enter a resident’s flat is sufficiently robust and explicit so as to safeguard the individual concerned.</w:t>
      </w:r>
    </w:p>
    <w:p w14:paraId="75938DF6" w14:textId="77777777" w:rsidR="00D126AB" w:rsidRDefault="00AF724B" w:rsidP="00C41A13">
      <w:pPr>
        <w:ind w:left="720"/>
        <w:rPr>
          <w:rFonts w:ascii="Arial" w:hAnsi="Arial" w:cs="Arial"/>
          <w:sz w:val="24"/>
        </w:rPr>
      </w:pPr>
      <w:r w:rsidRPr="00D012C6">
        <w:rPr>
          <w:rFonts w:ascii="Arial" w:hAnsi="Arial" w:cs="Arial"/>
          <w:sz w:val="24"/>
        </w:rPr>
        <w:t xml:space="preserve">Most providers had appropriate welfare checks policies and procedures in place, which give staff clear direction on when it is appropriate to enter a person’s room or flat and what to do if there were any concerns for the person’s welfare.  </w:t>
      </w:r>
    </w:p>
    <w:p w14:paraId="293BE88E" w14:textId="7A8C5B32" w:rsidR="00AF724B" w:rsidRDefault="00AF724B" w:rsidP="00C41A13">
      <w:pPr>
        <w:ind w:left="720"/>
        <w:rPr>
          <w:rFonts w:ascii="Arial" w:hAnsi="Arial" w:cs="Arial"/>
          <w:sz w:val="24"/>
        </w:rPr>
      </w:pPr>
      <w:r w:rsidRPr="00D012C6">
        <w:rPr>
          <w:rFonts w:ascii="Arial" w:hAnsi="Arial" w:cs="Arial"/>
          <w:sz w:val="24"/>
        </w:rPr>
        <w:t xml:space="preserve">Where these were not evidenced or required some development, an action plan was created. It was acknowledged that these needed to be appropriate and proportionate depending on the type of service. This was due to now only </w:t>
      </w:r>
      <w:r>
        <w:rPr>
          <w:rFonts w:ascii="Arial" w:hAnsi="Arial" w:cs="Arial"/>
          <w:sz w:val="24"/>
        </w:rPr>
        <w:t xml:space="preserve">two </w:t>
      </w:r>
      <w:r w:rsidRPr="00256F21">
        <w:rPr>
          <w:rFonts w:ascii="Arial" w:hAnsi="Arial" w:cs="Arial"/>
          <w:sz w:val="24"/>
        </w:rPr>
        <w:t>providers having on-site support 24/7 (</w:t>
      </w:r>
      <w:r>
        <w:rPr>
          <w:rFonts w:ascii="Arial" w:hAnsi="Arial" w:cs="Arial"/>
          <w:sz w:val="24"/>
        </w:rPr>
        <w:t>Provider A</w:t>
      </w:r>
      <w:r w:rsidRPr="00256F21">
        <w:rPr>
          <w:rFonts w:ascii="Arial" w:hAnsi="Arial" w:cs="Arial"/>
          <w:sz w:val="24"/>
        </w:rPr>
        <w:t xml:space="preserve"> and </w:t>
      </w:r>
      <w:r>
        <w:rPr>
          <w:rFonts w:ascii="Arial" w:hAnsi="Arial" w:cs="Arial"/>
          <w:sz w:val="24"/>
        </w:rPr>
        <w:t>Provider B</w:t>
      </w:r>
      <w:r w:rsidRPr="00256F21">
        <w:rPr>
          <w:rFonts w:ascii="Arial" w:hAnsi="Arial" w:cs="Arial"/>
          <w:sz w:val="24"/>
        </w:rPr>
        <w:t>).</w:t>
      </w:r>
      <w:r>
        <w:rPr>
          <w:rFonts w:ascii="Arial" w:hAnsi="Arial" w:cs="Arial"/>
          <w:sz w:val="24"/>
        </w:rPr>
        <w:t xml:space="preserve"> </w:t>
      </w:r>
    </w:p>
    <w:p w14:paraId="7A554DC6" w14:textId="77777777" w:rsidR="00AF724B" w:rsidRDefault="00AF724B" w:rsidP="00C41A13">
      <w:pPr>
        <w:ind w:left="720"/>
        <w:rPr>
          <w:rFonts w:ascii="Arial" w:hAnsi="Arial" w:cs="Arial"/>
          <w:sz w:val="24"/>
        </w:rPr>
      </w:pPr>
      <w:r>
        <w:rPr>
          <w:rFonts w:ascii="Arial" w:hAnsi="Arial" w:cs="Arial"/>
          <w:sz w:val="24"/>
        </w:rPr>
        <w:t>Provider A has</w:t>
      </w:r>
      <w:r w:rsidRPr="00256F21">
        <w:rPr>
          <w:rFonts w:ascii="Arial" w:hAnsi="Arial" w:cs="Arial"/>
          <w:sz w:val="24"/>
        </w:rPr>
        <w:t xml:space="preserve"> written a new Welfare Policy which is due for sign off September 2021 by their own internal management.</w:t>
      </w:r>
    </w:p>
    <w:p w14:paraId="35959BFE" w14:textId="77777777" w:rsidR="00AF724B" w:rsidRPr="00256F21" w:rsidRDefault="00AF724B" w:rsidP="00C41A13">
      <w:pPr>
        <w:ind w:left="720"/>
        <w:rPr>
          <w:rFonts w:ascii="Arial" w:hAnsi="Arial" w:cs="Arial"/>
          <w:sz w:val="24"/>
        </w:rPr>
      </w:pPr>
    </w:p>
    <w:p w14:paraId="5EB99FC4" w14:textId="77777777" w:rsidR="00C41A13" w:rsidRPr="00C41A13" w:rsidRDefault="00C41A13" w:rsidP="00C41A13">
      <w:pPr>
        <w:ind w:left="720"/>
        <w:rPr>
          <w:rFonts w:ascii="Arial" w:hAnsi="Arial" w:cs="Arial"/>
          <w:b/>
          <w:sz w:val="24"/>
          <w:u w:val="single"/>
        </w:rPr>
      </w:pPr>
      <w:r w:rsidRPr="00C41A13">
        <w:rPr>
          <w:rFonts w:ascii="Arial" w:hAnsi="Arial" w:cs="Arial"/>
          <w:b/>
          <w:sz w:val="24"/>
          <w:u w:val="single"/>
        </w:rPr>
        <w:t>Recommendation 6:</w:t>
      </w:r>
    </w:p>
    <w:p w14:paraId="478E2AE0" w14:textId="12330FAD" w:rsidR="00AF724B" w:rsidRPr="00D012C6" w:rsidRDefault="00AF724B" w:rsidP="00C41A13">
      <w:pPr>
        <w:ind w:left="720"/>
        <w:rPr>
          <w:rFonts w:ascii="Arial" w:hAnsi="Arial" w:cs="Arial"/>
          <w:b/>
          <w:sz w:val="24"/>
        </w:rPr>
      </w:pPr>
      <w:r w:rsidRPr="00D012C6">
        <w:rPr>
          <w:rFonts w:ascii="Arial" w:hAnsi="Arial" w:cs="Arial"/>
          <w:b/>
          <w:sz w:val="24"/>
        </w:rPr>
        <w:t>NYCC and Scarborough Borough Council should ensure that a collaborative plan is drawn up between the provider, resident, and agencies prior to a move to independent living that addresses the individual’s care and support needs.</w:t>
      </w:r>
    </w:p>
    <w:p w14:paraId="340FB7C8" w14:textId="5F815C77" w:rsidR="00AF724B" w:rsidRDefault="00AF724B" w:rsidP="00C41A13">
      <w:pPr>
        <w:ind w:left="720"/>
        <w:rPr>
          <w:rFonts w:ascii="Arial" w:hAnsi="Arial" w:cs="Arial"/>
          <w:sz w:val="24"/>
        </w:rPr>
      </w:pPr>
      <w:r w:rsidRPr="00D012C6">
        <w:rPr>
          <w:rFonts w:ascii="Arial" w:hAnsi="Arial" w:cs="Arial"/>
          <w:sz w:val="24"/>
        </w:rPr>
        <w:t>Through their QAF self-assessment</w:t>
      </w:r>
      <w:r w:rsidR="00D126AB">
        <w:rPr>
          <w:rFonts w:ascii="Arial" w:hAnsi="Arial" w:cs="Arial"/>
          <w:sz w:val="24"/>
        </w:rPr>
        <w:t>,</w:t>
      </w:r>
      <w:r w:rsidRPr="00D012C6">
        <w:rPr>
          <w:rFonts w:ascii="Arial" w:hAnsi="Arial" w:cs="Arial"/>
          <w:sz w:val="24"/>
        </w:rPr>
        <w:t xml:space="preserve"> all service providers gave good detailed responses t</w:t>
      </w:r>
      <w:r w:rsidR="00D126AB">
        <w:rPr>
          <w:rFonts w:ascii="Arial" w:hAnsi="Arial" w:cs="Arial"/>
          <w:sz w:val="24"/>
        </w:rPr>
        <w:t>o all the assessment and support p</w:t>
      </w:r>
      <w:r w:rsidRPr="00D012C6">
        <w:rPr>
          <w:rFonts w:ascii="Arial" w:hAnsi="Arial" w:cs="Arial"/>
          <w:sz w:val="24"/>
        </w:rPr>
        <w:t>lanning criteria</w:t>
      </w:r>
      <w:r>
        <w:rPr>
          <w:rFonts w:ascii="Arial" w:hAnsi="Arial" w:cs="Arial"/>
          <w:sz w:val="24"/>
        </w:rPr>
        <w:t xml:space="preserve">. Service providers gave </w:t>
      </w:r>
      <w:r w:rsidR="00D126AB" w:rsidRPr="00D012C6">
        <w:rPr>
          <w:rFonts w:ascii="Arial" w:hAnsi="Arial" w:cs="Arial"/>
          <w:sz w:val="24"/>
        </w:rPr>
        <w:t>examples, which</w:t>
      </w:r>
      <w:r w:rsidRPr="00D012C6">
        <w:rPr>
          <w:rFonts w:ascii="Arial" w:hAnsi="Arial" w:cs="Arial"/>
          <w:sz w:val="24"/>
        </w:rPr>
        <w:t xml:space="preserve"> </w:t>
      </w:r>
      <w:r>
        <w:rPr>
          <w:rFonts w:ascii="Arial" w:hAnsi="Arial" w:cs="Arial"/>
          <w:sz w:val="24"/>
        </w:rPr>
        <w:t xml:space="preserve">provides assurance that </w:t>
      </w:r>
      <w:r w:rsidRPr="00D012C6">
        <w:rPr>
          <w:rFonts w:ascii="Arial" w:hAnsi="Arial" w:cs="Arial"/>
          <w:sz w:val="24"/>
        </w:rPr>
        <w:t xml:space="preserve">their approach to assessing needs, risk and support planning ensuring clients views are at </w:t>
      </w:r>
      <w:r w:rsidR="00D126AB">
        <w:rPr>
          <w:rFonts w:ascii="Arial" w:hAnsi="Arial" w:cs="Arial"/>
          <w:sz w:val="24"/>
        </w:rPr>
        <w:t>the centre of this and involves</w:t>
      </w:r>
      <w:r w:rsidRPr="00D012C6">
        <w:rPr>
          <w:rFonts w:ascii="Arial" w:hAnsi="Arial" w:cs="Arial"/>
          <w:sz w:val="24"/>
        </w:rPr>
        <w:t xml:space="preserve"> other professionals and</w:t>
      </w:r>
      <w:r>
        <w:rPr>
          <w:rFonts w:ascii="Arial" w:hAnsi="Arial" w:cs="Arial"/>
          <w:sz w:val="24"/>
        </w:rPr>
        <w:t xml:space="preserve"> </w:t>
      </w:r>
      <w:r w:rsidRPr="00D012C6">
        <w:rPr>
          <w:rFonts w:ascii="Arial" w:hAnsi="Arial" w:cs="Arial"/>
          <w:sz w:val="24"/>
        </w:rPr>
        <w:t>/</w:t>
      </w:r>
      <w:r>
        <w:rPr>
          <w:rFonts w:ascii="Arial" w:hAnsi="Arial" w:cs="Arial"/>
          <w:sz w:val="24"/>
        </w:rPr>
        <w:t xml:space="preserve"> </w:t>
      </w:r>
      <w:r w:rsidRPr="00D012C6">
        <w:rPr>
          <w:rFonts w:ascii="Arial" w:hAnsi="Arial" w:cs="Arial"/>
          <w:sz w:val="24"/>
        </w:rPr>
        <w:t>or carers as appropriate.  Temp</w:t>
      </w:r>
      <w:r w:rsidR="00D126AB">
        <w:rPr>
          <w:rFonts w:ascii="Arial" w:hAnsi="Arial" w:cs="Arial"/>
          <w:sz w:val="24"/>
        </w:rPr>
        <w:t>lates of the needs and risk asse</w:t>
      </w:r>
      <w:r w:rsidRPr="00D012C6">
        <w:rPr>
          <w:rFonts w:ascii="Arial" w:hAnsi="Arial" w:cs="Arial"/>
          <w:sz w:val="24"/>
        </w:rPr>
        <w:t>ssment documentation that are used were provided</w:t>
      </w:r>
      <w:r w:rsidR="00D126AB">
        <w:rPr>
          <w:rFonts w:ascii="Arial" w:hAnsi="Arial" w:cs="Arial"/>
          <w:sz w:val="24"/>
        </w:rPr>
        <w:t>,</w:t>
      </w:r>
      <w:r w:rsidRPr="00D012C6">
        <w:rPr>
          <w:rFonts w:ascii="Arial" w:hAnsi="Arial" w:cs="Arial"/>
          <w:sz w:val="24"/>
        </w:rPr>
        <w:t xml:space="preserve"> which further evidenced their approach.</w:t>
      </w:r>
    </w:p>
    <w:p w14:paraId="5A0A366B" w14:textId="77777777" w:rsidR="00AF724B" w:rsidRPr="00D012C6" w:rsidRDefault="00AF724B" w:rsidP="00C41A13">
      <w:pPr>
        <w:ind w:left="720"/>
        <w:rPr>
          <w:rFonts w:ascii="Arial" w:hAnsi="Arial" w:cs="Arial"/>
          <w:sz w:val="24"/>
        </w:rPr>
      </w:pPr>
    </w:p>
    <w:p w14:paraId="0CDB5D99" w14:textId="77777777" w:rsidR="00D126AB" w:rsidRDefault="00D126AB" w:rsidP="00C41A13">
      <w:pPr>
        <w:ind w:left="720"/>
        <w:rPr>
          <w:rFonts w:ascii="Arial" w:hAnsi="Arial" w:cs="Arial"/>
          <w:b/>
          <w:sz w:val="24"/>
          <w:u w:val="single"/>
        </w:rPr>
      </w:pPr>
    </w:p>
    <w:p w14:paraId="1CF875F5" w14:textId="4300B2E2"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10</w:t>
      </w:r>
      <w:r w:rsidR="00C41A13" w:rsidRPr="00C41A13">
        <w:rPr>
          <w:rFonts w:ascii="Arial" w:hAnsi="Arial" w:cs="Arial"/>
          <w:b/>
          <w:sz w:val="24"/>
          <w:u w:val="single"/>
        </w:rPr>
        <w:t>:</w:t>
      </w:r>
    </w:p>
    <w:p w14:paraId="54D67AA4" w14:textId="02D1FFF0" w:rsidR="00AF724B" w:rsidRPr="00D012C6" w:rsidRDefault="00AF724B" w:rsidP="00C41A13">
      <w:pPr>
        <w:ind w:left="720"/>
        <w:rPr>
          <w:rFonts w:ascii="Arial" w:hAnsi="Arial" w:cs="Arial"/>
          <w:b/>
          <w:sz w:val="24"/>
        </w:rPr>
      </w:pPr>
      <w:r w:rsidRPr="00D012C6">
        <w:rPr>
          <w:rFonts w:ascii="Arial" w:hAnsi="Arial" w:cs="Arial"/>
          <w:b/>
          <w:sz w:val="24"/>
        </w:rPr>
        <w:t>People living in supported housing environments should be supported through the development of an outcome focused support and risk management plan, informed by all agencies providing care and support to the resident that is subject to regular review and monitoring to ensure it remains current.</w:t>
      </w:r>
    </w:p>
    <w:p w14:paraId="432BC244" w14:textId="4973B8CE" w:rsidR="00AF724B" w:rsidRDefault="00AF724B" w:rsidP="00C41A13">
      <w:pPr>
        <w:ind w:left="720"/>
        <w:rPr>
          <w:rFonts w:ascii="Arial" w:hAnsi="Arial" w:cs="Arial"/>
          <w:sz w:val="24"/>
        </w:rPr>
      </w:pPr>
      <w:r w:rsidRPr="00D012C6">
        <w:rPr>
          <w:rFonts w:ascii="Arial" w:hAnsi="Arial" w:cs="Arial"/>
          <w:sz w:val="24"/>
        </w:rPr>
        <w:t xml:space="preserve">Through their QAF </w:t>
      </w:r>
      <w:r w:rsidR="00C41A13" w:rsidRPr="00D012C6">
        <w:rPr>
          <w:rFonts w:ascii="Arial" w:hAnsi="Arial" w:cs="Arial"/>
          <w:sz w:val="24"/>
        </w:rPr>
        <w:t>self-assessment,</w:t>
      </w:r>
      <w:r w:rsidRPr="00D012C6">
        <w:rPr>
          <w:rFonts w:ascii="Arial" w:hAnsi="Arial" w:cs="Arial"/>
          <w:sz w:val="24"/>
        </w:rPr>
        <w:t xml:space="preserve"> all service providers gave</w:t>
      </w:r>
      <w:r w:rsidR="00D126AB">
        <w:rPr>
          <w:rFonts w:ascii="Arial" w:hAnsi="Arial" w:cs="Arial"/>
          <w:sz w:val="24"/>
        </w:rPr>
        <w:t xml:space="preserve"> good detailed responses to </w:t>
      </w:r>
      <w:r w:rsidRPr="00256F21">
        <w:rPr>
          <w:rFonts w:ascii="Arial" w:hAnsi="Arial" w:cs="Arial"/>
          <w:sz w:val="24"/>
        </w:rPr>
        <w:t>the support planning criteria</w:t>
      </w:r>
      <w:r w:rsidR="00D126AB">
        <w:rPr>
          <w:rFonts w:ascii="Arial" w:hAnsi="Arial" w:cs="Arial"/>
          <w:sz w:val="24"/>
        </w:rPr>
        <w:t>. Service providers also gave</w:t>
      </w:r>
      <w:r w:rsidRPr="00256F21">
        <w:rPr>
          <w:rFonts w:ascii="Arial" w:hAnsi="Arial" w:cs="Arial"/>
          <w:sz w:val="24"/>
        </w:rPr>
        <w:t xml:space="preserve"> examples, which </w:t>
      </w:r>
      <w:r w:rsidR="00C41A13">
        <w:rPr>
          <w:rFonts w:ascii="Arial" w:hAnsi="Arial" w:cs="Arial"/>
          <w:sz w:val="24"/>
        </w:rPr>
        <w:t xml:space="preserve">provides assurance </w:t>
      </w:r>
      <w:r w:rsidRPr="00256F21">
        <w:rPr>
          <w:rFonts w:ascii="Arial" w:hAnsi="Arial" w:cs="Arial"/>
          <w:sz w:val="24"/>
        </w:rPr>
        <w:t>that all people in receipt of the service have individual outcome-focussed support and risk management plans that address the needs and risks identified by the assessment process and</w:t>
      </w:r>
      <w:r w:rsidR="00C41A13">
        <w:rPr>
          <w:rFonts w:ascii="Arial" w:hAnsi="Arial" w:cs="Arial"/>
          <w:sz w:val="24"/>
        </w:rPr>
        <w:t xml:space="preserve"> that</w:t>
      </w:r>
      <w:r w:rsidRPr="00256F21">
        <w:rPr>
          <w:rFonts w:ascii="Arial" w:hAnsi="Arial" w:cs="Arial"/>
          <w:sz w:val="24"/>
        </w:rPr>
        <w:t xml:space="preserve"> these are reviewed within appropriate timescales.  </w:t>
      </w:r>
    </w:p>
    <w:p w14:paraId="00C878A2" w14:textId="57134E21" w:rsidR="00AF724B" w:rsidRPr="00256F21" w:rsidRDefault="00AF724B" w:rsidP="00C41A13">
      <w:pPr>
        <w:ind w:left="720"/>
        <w:rPr>
          <w:rFonts w:ascii="Arial" w:hAnsi="Arial" w:cs="Arial"/>
          <w:sz w:val="24"/>
        </w:rPr>
      </w:pPr>
      <w:r w:rsidRPr="00256F21">
        <w:rPr>
          <w:rFonts w:ascii="Arial" w:hAnsi="Arial" w:cs="Arial"/>
          <w:sz w:val="24"/>
        </w:rPr>
        <w:t>This also indicated there is a multi-agency approach to support planning which takes account of the wider needs of the person</w:t>
      </w:r>
      <w:r w:rsidR="00C41A13">
        <w:rPr>
          <w:rFonts w:ascii="Arial" w:hAnsi="Arial" w:cs="Arial"/>
          <w:sz w:val="24"/>
        </w:rPr>
        <w:t>. This</w:t>
      </w:r>
      <w:r w:rsidRPr="00256F21">
        <w:rPr>
          <w:rFonts w:ascii="Arial" w:hAnsi="Arial" w:cs="Arial"/>
          <w:sz w:val="24"/>
        </w:rPr>
        <w:t xml:space="preserve"> </w:t>
      </w:r>
      <w:r w:rsidR="00C41A13">
        <w:rPr>
          <w:rFonts w:ascii="Arial" w:hAnsi="Arial" w:cs="Arial"/>
          <w:sz w:val="24"/>
        </w:rPr>
        <w:t>includes</w:t>
      </w:r>
      <w:r w:rsidRPr="00256F21">
        <w:rPr>
          <w:rFonts w:ascii="Arial" w:hAnsi="Arial" w:cs="Arial"/>
          <w:sz w:val="24"/>
        </w:rPr>
        <w:t xml:space="preserve"> attendance at a variety of multi-agency meetings e.g. </w:t>
      </w:r>
      <w:r>
        <w:rPr>
          <w:rFonts w:ascii="Arial" w:hAnsi="Arial" w:cs="Arial"/>
          <w:sz w:val="24"/>
        </w:rPr>
        <w:t>multi-agency risk assessment conference (M</w:t>
      </w:r>
      <w:r w:rsidRPr="00256F21">
        <w:rPr>
          <w:rFonts w:ascii="Arial" w:hAnsi="Arial" w:cs="Arial"/>
          <w:sz w:val="24"/>
        </w:rPr>
        <w:t>ARAC</w:t>
      </w:r>
      <w:r>
        <w:rPr>
          <w:rFonts w:ascii="Arial" w:hAnsi="Arial" w:cs="Arial"/>
          <w:sz w:val="24"/>
        </w:rPr>
        <w:t>),</w:t>
      </w:r>
      <w:r w:rsidRPr="00256F21">
        <w:rPr>
          <w:rFonts w:ascii="Arial" w:hAnsi="Arial" w:cs="Arial"/>
          <w:sz w:val="24"/>
        </w:rPr>
        <w:t xml:space="preserve"> </w:t>
      </w:r>
      <w:r>
        <w:rPr>
          <w:rFonts w:ascii="Arial" w:hAnsi="Arial" w:cs="Arial"/>
          <w:sz w:val="24"/>
        </w:rPr>
        <w:t>multi-agency public protection arrangements (</w:t>
      </w:r>
      <w:r w:rsidRPr="00256F21">
        <w:rPr>
          <w:rFonts w:ascii="Arial" w:hAnsi="Arial" w:cs="Arial"/>
          <w:sz w:val="24"/>
        </w:rPr>
        <w:t>MAPPA</w:t>
      </w:r>
      <w:r>
        <w:rPr>
          <w:rFonts w:ascii="Arial" w:hAnsi="Arial" w:cs="Arial"/>
          <w:sz w:val="24"/>
        </w:rPr>
        <w:t>)</w:t>
      </w:r>
      <w:r w:rsidRPr="00256F21">
        <w:rPr>
          <w:rFonts w:ascii="Arial" w:hAnsi="Arial" w:cs="Arial"/>
          <w:sz w:val="24"/>
        </w:rPr>
        <w:t>, local practitioners meetings, C</w:t>
      </w:r>
      <w:r>
        <w:rPr>
          <w:rFonts w:ascii="Arial" w:hAnsi="Arial" w:cs="Arial"/>
          <w:sz w:val="24"/>
        </w:rPr>
        <w:t xml:space="preserve">ommunity </w:t>
      </w:r>
      <w:r w:rsidRPr="00256F21">
        <w:rPr>
          <w:rFonts w:ascii="Arial" w:hAnsi="Arial" w:cs="Arial"/>
          <w:sz w:val="24"/>
        </w:rPr>
        <w:t>M</w:t>
      </w:r>
      <w:r>
        <w:rPr>
          <w:rFonts w:ascii="Arial" w:hAnsi="Arial" w:cs="Arial"/>
          <w:sz w:val="24"/>
        </w:rPr>
        <w:t xml:space="preserve">ental </w:t>
      </w:r>
      <w:r w:rsidRPr="00256F21">
        <w:rPr>
          <w:rFonts w:ascii="Arial" w:hAnsi="Arial" w:cs="Arial"/>
          <w:sz w:val="24"/>
        </w:rPr>
        <w:t>H</w:t>
      </w:r>
      <w:r>
        <w:rPr>
          <w:rFonts w:ascii="Arial" w:hAnsi="Arial" w:cs="Arial"/>
          <w:sz w:val="24"/>
        </w:rPr>
        <w:t xml:space="preserve">ealth </w:t>
      </w:r>
      <w:r w:rsidRPr="00256F21">
        <w:rPr>
          <w:rFonts w:ascii="Arial" w:hAnsi="Arial" w:cs="Arial"/>
          <w:sz w:val="24"/>
        </w:rPr>
        <w:t>T</w:t>
      </w:r>
      <w:r>
        <w:rPr>
          <w:rFonts w:ascii="Arial" w:hAnsi="Arial" w:cs="Arial"/>
          <w:sz w:val="24"/>
        </w:rPr>
        <w:t>eam (CMHT)</w:t>
      </w:r>
      <w:r w:rsidRPr="00256F21">
        <w:rPr>
          <w:rFonts w:ascii="Arial" w:hAnsi="Arial" w:cs="Arial"/>
          <w:sz w:val="24"/>
        </w:rPr>
        <w:t xml:space="preserve">, </w:t>
      </w:r>
      <w:r w:rsidR="00C41A13">
        <w:rPr>
          <w:rFonts w:ascii="Arial" w:hAnsi="Arial" w:cs="Arial"/>
          <w:sz w:val="24"/>
        </w:rPr>
        <w:t xml:space="preserve">and meetings regarding </w:t>
      </w:r>
      <w:r w:rsidRPr="00256F21">
        <w:rPr>
          <w:rFonts w:ascii="Arial" w:hAnsi="Arial" w:cs="Arial"/>
          <w:sz w:val="24"/>
        </w:rPr>
        <w:t>substance misuse etc.</w:t>
      </w:r>
    </w:p>
    <w:p w14:paraId="2BF8A07D" w14:textId="280AAC6A" w:rsidR="00C41A13" w:rsidRDefault="00C41A13" w:rsidP="00C41A13">
      <w:pPr>
        <w:ind w:left="720"/>
        <w:rPr>
          <w:rFonts w:ascii="Arial" w:hAnsi="Arial" w:cs="Arial"/>
          <w:sz w:val="24"/>
        </w:rPr>
      </w:pPr>
      <w:r>
        <w:rPr>
          <w:rFonts w:ascii="Arial" w:hAnsi="Arial" w:cs="Arial"/>
          <w:sz w:val="24"/>
        </w:rPr>
        <w:t>The outstanding action</w:t>
      </w:r>
      <w:r w:rsidR="00AF724B" w:rsidRPr="00D012C6">
        <w:rPr>
          <w:rFonts w:ascii="Arial" w:hAnsi="Arial" w:cs="Arial"/>
          <w:sz w:val="24"/>
        </w:rPr>
        <w:t xml:space="preserve"> </w:t>
      </w:r>
      <w:r w:rsidR="00D126AB">
        <w:rPr>
          <w:rFonts w:ascii="Arial" w:hAnsi="Arial" w:cs="Arial"/>
          <w:sz w:val="24"/>
        </w:rPr>
        <w:t>for this recommendation</w:t>
      </w:r>
      <w:r>
        <w:rPr>
          <w:rFonts w:ascii="Arial" w:hAnsi="Arial" w:cs="Arial"/>
          <w:sz w:val="24"/>
        </w:rPr>
        <w:t xml:space="preserve"> </w:t>
      </w:r>
      <w:r w:rsidR="00AF724B" w:rsidRPr="00D012C6">
        <w:rPr>
          <w:rFonts w:ascii="Arial" w:hAnsi="Arial" w:cs="Arial"/>
          <w:sz w:val="24"/>
        </w:rPr>
        <w:t>relate</w:t>
      </w:r>
      <w:r>
        <w:rPr>
          <w:rFonts w:ascii="Arial" w:hAnsi="Arial" w:cs="Arial"/>
          <w:sz w:val="24"/>
        </w:rPr>
        <w:t xml:space="preserve">s </w:t>
      </w:r>
      <w:r w:rsidR="00AF724B" w:rsidRPr="00D012C6">
        <w:rPr>
          <w:rFonts w:ascii="Arial" w:hAnsi="Arial" w:cs="Arial"/>
          <w:sz w:val="24"/>
        </w:rPr>
        <w:t>to provider</w:t>
      </w:r>
      <w:r>
        <w:rPr>
          <w:rFonts w:ascii="Arial" w:hAnsi="Arial" w:cs="Arial"/>
          <w:sz w:val="24"/>
        </w:rPr>
        <w:t xml:space="preserve">s </w:t>
      </w:r>
      <w:r w:rsidR="00AF724B" w:rsidRPr="00D012C6">
        <w:rPr>
          <w:rFonts w:ascii="Arial" w:hAnsi="Arial" w:cs="Arial"/>
          <w:sz w:val="24"/>
        </w:rPr>
        <w:t xml:space="preserve">sharing copies of their training matrixes. </w:t>
      </w:r>
    </w:p>
    <w:p w14:paraId="25C88EBC" w14:textId="70994533" w:rsidR="00AF724B" w:rsidRDefault="00AF724B" w:rsidP="00C41A13">
      <w:pPr>
        <w:ind w:left="720"/>
        <w:rPr>
          <w:rFonts w:ascii="Arial" w:hAnsi="Arial" w:cs="Arial"/>
          <w:sz w:val="24"/>
        </w:rPr>
      </w:pPr>
      <w:r w:rsidRPr="00D012C6">
        <w:rPr>
          <w:rFonts w:ascii="Arial" w:hAnsi="Arial" w:cs="Arial"/>
          <w:sz w:val="24"/>
        </w:rPr>
        <w:t>Progress is being monitored through quarterly contract meetings with the Commissioning Team</w:t>
      </w:r>
      <w:r>
        <w:rPr>
          <w:rFonts w:ascii="Arial" w:hAnsi="Arial" w:cs="Arial"/>
          <w:sz w:val="24"/>
        </w:rPr>
        <w:t xml:space="preserve"> at NYCC</w:t>
      </w:r>
      <w:r w:rsidR="00C41A13">
        <w:rPr>
          <w:rFonts w:ascii="Arial" w:hAnsi="Arial" w:cs="Arial"/>
          <w:sz w:val="24"/>
        </w:rPr>
        <w:t xml:space="preserve">, where this is a </w:t>
      </w:r>
      <w:r w:rsidRPr="00256F21">
        <w:rPr>
          <w:rFonts w:ascii="Arial" w:hAnsi="Arial" w:cs="Arial"/>
          <w:sz w:val="24"/>
        </w:rPr>
        <w:t>standing agenda item</w:t>
      </w:r>
      <w:r w:rsidR="00D126AB">
        <w:rPr>
          <w:rFonts w:ascii="Arial" w:hAnsi="Arial" w:cs="Arial"/>
          <w:sz w:val="24"/>
        </w:rPr>
        <w:t>.</w:t>
      </w:r>
    </w:p>
    <w:p w14:paraId="1A187866" w14:textId="77777777" w:rsidR="00AF724B" w:rsidRPr="00C80268" w:rsidRDefault="00AF724B" w:rsidP="00C41A13">
      <w:pPr>
        <w:ind w:left="720"/>
        <w:rPr>
          <w:rFonts w:ascii="Arial" w:hAnsi="Arial" w:cs="Arial"/>
          <w:sz w:val="24"/>
        </w:rPr>
      </w:pPr>
    </w:p>
    <w:p w14:paraId="7D581B22" w14:textId="77777777"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4</w:t>
      </w:r>
      <w:r w:rsidR="00C41A13" w:rsidRPr="00C41A13">
        <w:rPr>
          <w:rFonts w:ascii="Arial" w:hAnsi="Arial" w:cs="Arial"/>
          <w:b/>
          <w:sz w:val="24"/>
          <w:u w:val="single"/>
        </w:rPr>
        <w:t>:</w:t>
      </w:r>
      <w:r w:rsidRPr="00C41A13">
        <w:rPr>
          <w:rFonts w:ascii="Arial" w:hAnsi="Arial" w:cs="Arial"/>
          <w:b/>
          <w:sz w:val="24"/>
          <w:u w:val="single"/>
        </w:rPr>
        <w:t xml:space="preserve"> </w:t>
      </w:r>
    </w:p>
    <w:p w14:paraId="37CFA594" w14:textId="43E683B9" w:rsidR="00AF724B" w:rsidRPr="00C80268" w:rsidRDefault="00AF724B" w:rsidP="00C41A13">
      <w:pPr>
        <w:ind w:left="720"/>
        <w:rPr>
          <w:rFonts w:ascii="Arial" w:hAnsi="Arial" w:cs="Arial"/>
          <w:b/>
          <w:sz w:val="24"/>
        </w:rPr>
      </w:pPr>
      <w:r w:rsidRPr="00C80268">
        <w:rPr>
          <w:rFonts w:ascii="Arial" w:hAnsi="Arial" w:cs="Arial"/>
          <w:b/>
          <w:sz w:val="24"/>
        </w:rPr>
        <w:t>NYSAB are required to raise awareness across the Safeguarding Partnership of the requirement of when to raise a safeguarding concern as detailed within the Joint Safeguarding Adults Multi Agency Policies and Procedures, West, North Yorkshire, and York.</w:t>
      </w:r>
    </w:p>
    <w:p w14:paraId="340FE9A8" w14:textId="77777777" w:rsidR="00AF724B" w:rsidRDefault="00AF724B" w:rsidP="00C41A13">
      <w:pPr>
        <w:ind w:left="720"/>
        <w:rPr>
          <w:rFonts w:ascii="Arial" w:hAnsi="Arial" w:cs="Arial"/>
          <w:sz w:val="24"/>
        </w:rPr>
      </w:pPr>
      <w:r>
        <w:rPr>
          <w:rFonts w:ascii="Arial" w:hAnsi="Arial" w:cs="Arial"/>
          <w:sz w:val="24"/>
        </w:rPr>
        <w:t>A</w:t>
      </w:r>
      <w:r w:rsidRPr="00C80268">
        <w:rPr>
          <w:rFonts w:ascii="Arial" w:hAnsi="Arial" w:cs="Arial"/>
          <w:sz w:val="24"/>
        </w:rPr>
        <w:t xml:space="preserve"> 7-minute brief</w:t>
      </w:r>
      <w:r>
        <w:rPr>
          <w:rFonts w:ascii="Arial" w:hAnsi="Arial" w:cs="Arial"/>
          <w:sz w:val="24"/>
        </w:rPr>
        <w:t xml:space="preserve"> has been developed to raise awareness across the safeguarding partnership as to when a safeguarding concern should be raised.</w:t>
      </w:r>
      <w:r w:rsidRPr="00C80268">
        <w:rPr>
          <w:rFonts w:ascii="Arial" w:hAnsi="Arial" w:cs="Arial"/>
          <w:sz w:val="24"/>
        </w:rPr>
        <w:t xml:space="preserve"> </w:t>
      </w:r>
    </w:p>
    <w:p w14:paraId="6183ADBE" w14:textId="77777777" w:rsidR="00AF724B" w:rsidRPr="00C80268" w:rsidRDefault="00AF724B" w:rsidP="00C41A13">
      <w:pPr>
        <w:ind w:left="720"/>
        <w:rPr>
          <w:rFonts w:ascii="Arial" w:hAnsi="Arial" w:cs="Arial"/>
          <w:sz w:val="24"/>
        </w:rPr>
      </w:pPr>
      <w:r w:rsidRPr="00C80268">
        <w:rPr>
          <w:rFonts w:ascii="Arial" w:hAnsi="Arial" w:cs="Arial"/>
          <w:sz w:val="24"/>
        </w:rPr>
        <w:t>The brief also includes learning captured within the SAR, including the need for effective support planning and</w:t>
      </w:r>
      <w:r>
        <w:rPr>
          <w:rFonts w:ascii="Arial" w:hAnsi="Arial" w:cs="Arial"/>
          <w:sz w:val="24"/>
        </w:rPr>
        <w:t xml:space="preserve"> </w:t>
      </w:r>
      <w:r w:rsidRPr="00C80268">
        <w:rPr>
          <w:rFonts w:ascii="Arial" w:hAnsi="Arial" w:cs="Arial"/>
          <w:sz w:val="24"/>
        </w:rPr>
        <w:t xml:space="preserve">information sharing. The brief </w:t>
      </w:r>
      <w:r>
        <w:rPr>
          <w:rFonts w:ascii="Arial" w:hAnsi="Arial" w:cs="Arial"/>
          <w:sz w:val="24"/>
        </w:rPr>
        <w:t xml:space="preserve">will be published on the NYSAB website and shared with partner organisations. </w:t>
      </w:r>
      <w:r w:rsidRPr="00C80268">
        <w:rPr>
          <w:rFonts w:ascii="Arial" w:hAnsi="Arial" w:cs="Arial"/>
          <w:sz w:val="24"/>
        </w:rPr>
        <w:t>Th</w:t>
      </w:r>
      <w:r>
        <w:rPr>
          <w:rFonts w:ascii="Arial" w:hAnsi="Arial" w:cs="Arial"/>
          <w:sz w:val="24"/>
        </w:rPr>
        <w:t xml:space="preserve">is </w:t>
      </w:r>
      <w:r w:rsidRPr="00C80268">
        <w:rPr>
          <w:rFonts w:ascii="Arial" w:hAnsi="Arial" w:cs="Arial"/>
          <w:sz w:val="24"/>
        </w:rPr>
        <w:t xml:space="preserve"> action will be complete once assurances have been received </w:t>
      </w:r>
      <w:r>
        <w:rPr>
          <w:rFonts w:ascii="Arial" w:hAnsi="Arial" w:cs="Arial"/>
          <w:sz w:val="24"/>
        </w:rPr>
        <w:t xml:space="preserve">from agencies that the brief has been shared  throughout </w:t>
      </w:r>
      <w:r w:rsidRPr="00C80268">
        <w:rPr>
          <w:rFonts w:ascii="Arial" w:hAnsi="Arial" w:cs="Arial"/>
          <w:sz w:val="24"/>
        </w:rPr>
        <w:t>the</w:t>
      </w:r>
      <w:r>
        <w:rPr>
          <w:rFonts w:ascii="Arial" w:hAnsi="Arial" w:cs="Arial"/>
          <w:sz w:val="24"/>
        </w:rPr>
        <w:t>ir</w:t>
      </w:r>
      <w:r w:rsidRPr="00C80268">
        <w:rPr>
          <w:rFonts w:ascii="Arial" w:hAnsi="Arial" w:cs="Arial"/>
          <w:sz w:val="24"/>
        </w:rPr>
        <w:t xml:space="preserve"> organisations. </w:t>
      </w:r>
    </w:p>
    <w:p w14:paraId="13AD3874" w14:textId="77777777" w:rsidR="00AF724B" w:rsidRDefault="00AF724B" w:rsidP="00C41A13">
      <w:pPr>
        <w:ind w:left="720"/>
        <w:rPr>
          <w:rFonts w:ascii="Arial" w:hAnsi="Arial" w:cs="Arial"/>
          <w:sz w:val="24"/>
        </w:rPr>
      </w:pPr>
      <w:r w:rsidRPr="00C80268">
        <w:rPr>
          <w:rFonts w:ascii="Arial" w:hAnsi="Arial" w:cs="Arial"/>
          <w:sz w:val="24"/>
        </w:rPr>
        <w:t xml:space="preserve">The 7 minute </w:t>
      </w:r>
      <w:r>
        <w:rPr>
          <w:rFonts w:ascii="Arial" w:hAnsi="Arial" w:cs="Arial"/>
          <w:sz w:val="24"/>
        </w:rPr>
        <w:t>b</w:t>
      </w:r>
      <w:r w:rsidRPr="00C80268">
        <w:rPr>
          <w:rFonts w:ascii="Arial" w:hAnsi="Arial" w:cs="Arial"/>
          <w:sz w:val="24"/>
        </w:rPr>
        <w:t xml:space="preserve">rief can be found here - </w:t>
      </w:r>
      <w:hyperlink r:id="rId8" w:history="1">
        <w:r w:rsidRPr="00B91D1F">
          <w:rPr>
            <w:rStyle w:val="Hyperlink"/>
            <w:rFonts w:ascii="Arial" w:hAnsi="Arial" w:cs="Arial"/>
            <w:sz w:val="24"/>
          </w:rPr>
          <w:t>https://safeguardingadults.co.uk/wp-content/uploads/2021/09/Anne-SAR-7-minute-briefing.pdf</w:t>
        </w:r>
      </w:hyperlink>
    </w:p>
    <w:p w14:paraId="775B793A" w14:textId="77777777" w:rsidR="00AF724B" w:rsidRPr="00C80268" w:rsidRDefault="00AF724B" w:rsidP="00C41A13">
      <w:pPr>
        <w:ind w:left="720"/>
        <w:rPr>
          <w:rFonts w:ascii="Arial" w:hAnsi="Arial" w:cs="Arial"/>
          <w:sz w:val="24"/>
        </w:rPr>
      </w:pPr>
    </w:p>
    <w:p w14:paraId="47CDF4ED" w14:textId="77777777"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5</w:t>
      </w:r>
      <w:r w:rsidR="00C41A13" w:rsidRPr="00C41A13">
        <w:rPr>
          <w:rFonts w:ascii="Arial" w:hAnsi="Arial" w:cs="Arial"/>
          <w:b/>
          <w:sz w:val="24"/>
          <w:u w:val="single"/>
        </w:rPr>
        <w:t>:</w:t>
      </w:r>
    </w:p>
    <w:p w14:paraId="0B46A407" w14:textId="433A1318" w:rsidR="00AF724B" w:rsidRPr="00C80268" w:rsidRDefault="00AF724B" w:rsidP="00C41A13">
      <w:pPr>
        <w:ind w:left="720"/>
        <w:rPr>
          <w:rFonts w:ascii="Arial" w:hAnsi="Arial" w:cs="Arial"/>
          <w:b/>
          <w:sz w:val="24"/>
        </w:rPr>
      </w:pPr>
      <w:r w:rsidRPr="00C80268">
        <w:rPr>
          <w:rFonts w:ascii="Arial" w:hAnsi="Arial" w:cs="Arial"/>
          <w:b/>
          <w:sz w:val="24"/>
        </w:rPr>
        <w:t>NYSAB should commission an external review of the Drug and Alcohol Recovery Service discharge process where existing concerns of substance misuse are present in-service users.</w:t>
      </w:r>
    </w:p>
    <w:p w14:paraId="300F610F" w14:textId="77777777" w:rsidR="00AF724B" w:rsidRDefault="00AF724B" w:rsidP="00C41A13">
      <w:pPr>
        <w:ind w:left="720"/>
        <w:rPr>
          <w:rFonts w:ascii="Arial" w:hAnsi="Arial" w:cs="Arial"/>
          <w:sz w:val="24"/>
        </w:rPr>
      </w:pPr>
      <w:r w:rsidRPr="00C80268">
        <w:rPr>
          <w:rFonts w:ascii="Arial" w:hAnsi="Arial" w:cs="Arial"/>
          <w:sz w:val="24"/>
        </w:rPr>
        <w:lastRenderedPageBreak/>
        <w:t>An independent reviewer has been identified</w:t>
      </w:r>
      <w:r>
        <w:rPr>
          <w:rFonts w:ascii="Arial" w:hAnsi="Arial" w:cs="Arial"/>
          <w:sz w:val="24"/>
        </w:rPr>
        <w:t xml:space="preserve"> to undertake an external</w:t>
      </w:r>
      <w:r w:rsidRPr="00C80268">
        <w:rPr>
          <w:rFonts w:ascii="Arial" w:hAnsi="Arial" w:cs="Arial"/>
          <w:sz w:val="24"/>
        </w:rPr>
        <w:t xml:space="preserve"> review of the</w:t>
      </w:r>
      <w:r>
        <w:rPr>
          <w:rFonts w:ascii="Arial" w:hAnsi="Arial" w:cs="Arial"/>
          <w:sz w:val="24"/>
        </w:rPr>
        <w:t xml:space="preserve"> drug and alcohol recovery service’s</w:t>
      </w:r>
      <w:r w:rsidRPr="00C80268">
        <w:rPr>
          <w:rFonts w:ascii="Arial" w:hAnsi="Arial" w:cs="Arial"/>
          <w:sz w:val="24"/>
        </w:rPr>
        <w:t xml:space="preserve"> </w:t>
      </w:r>
      <w:r>
        <w:rPr>
          <w:rFonts w:ascii="Arial" w:hAnsi="Arial" w:cs="Arial"/>
          <w:sz w:val="24"/>
        </w:rPr>
        <w:t>d</w:t>
      </w:r>
      <w:r w:rsidRPr="00C80268">
        <w:rPr>
          <w:rFonts w:ascii="Arial" w:hAnsi="Arial" w:cs="Arial"/>
          <w:sz w:val="24"/>
        </w:rPr>
        <w:t xml:space="preserve">ischarge </w:t>
      </w:r>
      <w:r>
        <w:rPr>
          <w:rFonts w:ascii="Arial" w:hAnsi="Arial" w:cs="Arial"/>
          <w:sz w:val="24"/>
        </w:rPr>
        <w:t>p</w:t>
      </w:r>
      <w:r w:rsidRPr="00C80268">
        <w:rPr>
          <w:rFonts w:ascii="Arial" w:hAnsi="Arial" w:cs="Arial"/>
          <w:sz w:val="24"/>
        </w:rPr>
        <w:t xml:space="preserve">olicy. </w:t>
      </w:r>
    </w:p>
    <w:p w14:paraId="590B3EFC" w14:textId="77777777" w:rsidR="00AF724B" w:rsidRDefault="00AF724B" w:rsidP="00C41A13">
      <w:pPr>
        <w:ind w:left="720"/>
        <w:rPr>
          <w:rFonts w:ascii="Arial" w:hAnsi="Arial" w:cs="Arial"/>
          <w:sz w:val="24"/>
        </w:rPr>
      </w:pPr>
      <w:r w:rsidRPr="00C80268">
        <w:rPr>
          <w:rFonts w:ascii="Arial" w:hAnsi="Arial" w:cs="Arial"/>
          <w:sz w:val="24"/>
        </w:rPr>
        <w:t xml:space="preserve">In order to maintain the Board’s integrity and accountability, the review is currently going through the procurement process. </w:t>
      </w:r>
    </w:p>
    <w:p w14:paraId="1F7C2EC7" w14:textId="77777777" w:rsidR="00AF724B" w:rsidRPr="00C80268" w:rsidRDefault="00AF724B" w:rsidP="00C41A13">
      <w:pPr>
        <w:ind w:left="720"/>
        <w:rPr>
          <w:rFonts w:ascii="Arial" w:hAnsi="Arial" w:cs="Arial"/>
          <w:sz w:val="24"/>
        </w:rPr>
      </w:pPr>
      <w:r w:rsidRPr="00C80268">
        <w:rPr>
          <w:rFonts w:ascii="Arial" w:hAnsi="Arial" w:cs="Arial"/>
          <w:sz w:val="24"/>
        </w:rPr>
        <w:t>The review will include stakeholder engagement, analysis against current national best practice, and a review of the service against the context of th</w:t>
      </w:r>
      <w:r>
        <w:rPr>
          <w:rFonts w:ascii="Arial" w:hAnsi="Arial" w:cs="Arial"/>
          <w:sz w:val="24"/>
        </w:rPr>
        <w:t>is</w:t>
      </w:r>
      <w:r w:rsidRPr="00C80268">
        <w:rPr>
          <w:rFonts w:ascii="Arial" w:hAnsi="Arial" w:cs="Arial"/>
          <w:sz w:val="24"/>
        </w:rPr>
        <w:t xml:space="preserve"> SAR. </w:t>
      </w:r>
      <w:r>
        <w:rPr>
          <w:rFonts w:ascii="Arial" w:hAnsi="Arial" w:cs="Arial"/>
          <w:sz w:val="24"/>
        </w:rPr>
        <w:t xml:space="preserve">It is anticipated that the </w:t>
      </w:r>
      <w:r w:rsidRPr="00C80268">
        <w:rPr>
          <w:rFonts w:ascii="Arial" w:hAnsi="Arial" w:cs="Arial"/>
          <w:sz w:val="24"/>
        </w:rPr>
        <w:t xml:space="preserve"> review </w:t>
      </w:r>
      <w:r>
        <w:rPr>
          <w:rFonts w:ascii="Arial" w:hAnsi="Arial" w:cs="Arial"/>
          <w:sz w:val="24"/>
        </w:rPr>
        <w:t xml:space="preserve"> will</w:t>
      </w:r>
      <w:r w:rsidRPr="00C80268">
        <w:rPr>
          <w:rFonts w:ascii="Arial" w:hAnsi="Arial" w:cs="Arial"/>
          <w:sz w:val="24"/>
        </w:rPr>
        <w:t xml:space="preserve"> take 6 weeks to complete.</w:t>
      </w:r>
    </w:p>
    <w:p w14:paraId="7A1B4AFA" w14:textId="072A3E15" w:rsidR="00AF724B" w:rsidRDefault="00AF724B" w:rsidP="00C41A13">
      <w:pPr>
        <w:ind w:left="720"/>
        <w:rPr>
          <w:rFonts w:ascii="Arial" w:hAnsi="Arial" w:cs="Arial"/>
          <w:sz w:val="24"/>
        </w:rPr>
      </w:pPr>
      <w:r w:rsidRPr="00C80268">
        <w:rPr>
          <w:rFonts w:ascii="Arial" w:hAnsi="Arial" w:cs="Arial"/>
          <w:sz w:val="24"/>
        </w:rPr>
        <w:t xml:space="preserve">In the interim, </w:t>
      </w:r>
      <w:r w:rsidR="00C41A13">
        <w:rPr>
          <w:rFonts w:ascii="Arial" w:hAnsi="Arial" w:cs="Arial"/>
          <w:sz w:val="24"/>
        </w:rPr>
        <w:t>the supported housing provider</w:t>
      </w:r>
      <w:r w:rsidRPr="00C80268">
        <w:rPr>
          <w:rFonts w:ascii="Arial" w:hAnsi="Arial" w:cs="Arial"/>
          <w:sz w:val="24"/>
        </w:rPr>
        <w:t xml:space="preserve"> completed their own internal audit of the service. The review includes a summary of ‘Anne’s’ involvement with </w:t>
      </w:r>
      <w:r>
        <w:rPr>
          <w:rFonts w:ascii="Arial" w:hAnsi="Arial" w:cs="Arial"/>
          <w:sz w:val="24"/>
        </w:rPr>
        <w:t>the drug and alcohol recovery service</w:t>
      </w:r>
      <w:r w:rsidRPr="00C80268">
        <w:rPr>
          <w:rFonts w:ascii="Arial" w:hAnsi="Arial" w:cs="Arial"/>
          <w:sz w:val="24"/>
        </w:rPr>
        <w:t xml:space="preserve"> and identifies learning to be considered. This includes communication with other agencies and staff awareness of mental capacity. The report makes a number of recommendations including</w:t>
      </w:r>
      <w:r>
        <w:rPr>
          <w:rFonts w:ascii="Arial" w:hAnsi="Arial" w:cs="Arial"/>
          <w:sz w:val="24"/>
        </w:rPr>
        <w:t>:</w:t>
      </w:r>
    </w:p>
    <w:p w14:paraId="04184BFD" w14:textId="77777777" w:rsidR="00AF724B" w:rsidRPr="00C94662" w:rsidRDefault="00AF724B" w:rsidP="00C41A13">
      <w:pPr>
        <w:pStyle w:val="ListParagraph"/>
        <w:numPr>
          <w:ilvl w:val="0"/>
          <w:numId w:val="3"/>
        </w:numPr>
        <w:ind w:left="1440"/>
        <w:rPr>
          <w:rFonts w:ascii="Arial" w:hAnsi="Arial" w:cs="Arial"/>
          <w:sz w:val="24"/>
        </w:rPr>
      </w:pPr>
      <w:r w:rsidRPr="00C94662">
        <w:rPr>
          <w:rFonts w:ascii="Arial" w:hAnsi="Arial" w:cs="Arial"/>
          <w:sz w:val="24"/>
        </w:rPr>
        <w:t>Reviewing the training available to staff;</w:t>
      </w:r>
    </w:p>
    <w:p w14:paraId="3327E36E" w14:textId="77777777" w:rsidR="00AF724B" w:rsidRDefault="00AF724B" w:rsidP="00C41A13">
      <w:pPr>
        <w:pStyle w:val="ListParagraph"/>
        <w:numPr>
          <w:ilvl w:val="0"/>
          <w:numId w:val="3"/>
        </w:numPr>
        <w:ind w:left="1440"/>
        <w:rPr>
          <w:rFonts w:ascii="Arial" w:hAnsi="Arial" w:cs="Arial"/>
          <w:sz w:val="24"/>
        </w:rPr>
      </w:pPr>
      <w:r w:rsidRPr="00C94662">
        <w:rPr>
          <w:rFonts w:ascii="Arial" w:hAnsi="Arial" w:cs="Arial"/>
          <w:sz w:val="24"/>
        </w:rPr>
        <w:t>Developing a specific discharge policy</w:t>
      </w:r>
      <w:r>
        <w:rPr>
          <w:rFonts w:ascii="Arial" w:hAnsi="Arial" w:cs="Arial"/>
          <w:sz w:val="24"/>
        </w:rPr>
        <w:t xml:space="preserve"> and;</w:t>
      </w:r>
    </w:p>
    <w:p w14:paraId="2B25BE26" w14:textId="77777777" w:rsidR="0061411F" w:rsidRDefault="00AF724B" w:rsidP="0061411F">
      <w:pPr>
        <w:pStyle w:val="ListParagraph"/>
        <w:numPr>
          <w:ilvl w:val="0"/>
          <w:numId w:val="3"/>
        </w:numPr>
        <w:ind w:left="1440"/>
        <w:rPr>
          <w:rFonts w:ascii="Arial" w:hAnsi="Arial" w:cs="Arial"/>
          <w:sz w:val="24"/>
        </w:rPr>
      </w:pPr>
      <w:r>
        <w:rPr>
          <w:rFonts w:ascii="Arial" w:hAnsi="Arial" w:cs="Arial"/>
          <w:sz w:val="24"/>
        </w:rPr>
        <w:t>Developing</w:t>
      </w:r>
      <w:r w:rsidRPr="00C94662">
        <w:rPr>
          <w:rFonts w:ascii="Arial" w:hAnsi="Arial" w:cs="Arial"/>
          <w:sz w:val="24"/>
        </w:rPr>
        <w:t xml:space="preserve"> a ‘complex needs / multiple disadvantages’ model to improve management of risk with the most complex clients. </w:t>
      </w:r>
    </w:p>
    <w:p w14:paraId="488D8F54" w14:textId="58A41E28" w:rsidR="00AF724B" w:rsidRPr="0061411F" w:rsidRDefault="00AF724B" w:rsidP="0061411F">
      <w:pPr>
        <w:pStyle w:val="ListParagraph"/>
        <w:ind w:left="1440"/>
        <w:rPr>
          <w:rFonts w:ascii="Arial" w:hAnsi="Arial" w:cs="Arial"/>
          <w:sz w:val="24"/>
        </w:rPr>
      </w:pPr>
      <w:r w:rsidRPr="0061411F">
        <w:rPr>
          <w:rFonts w:ascii="Arial" w:hAnsi="Arial" w:cs="Arial"/>
          <w:sz w:val="24"/>
        </w:rPr>
        <w:t xml:space="preserve"> </w:t>
      </w:r>
    </w:p>
    <w:p w14:paraId="1C02E9A2" w14:textId="77777777"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7</w:t>
      </w:r>
      <w:r w:rsidR="00C41A13" w:rsidRPr="00C41A13">
        <w:rPr>
          <w:rFonts w:ascii="Arial" w:hAnsi="Arial" w:cs="Arial"/>
          <w:b/>
          <w:sz w:val="24"/>
          <w:u w:val="single"/>
        </w:rPr>
        <w:t>:</w:t>
      </w:r>
      <w:r w:rsidRPr="00C41A13">
        <w:rPr>
          <w:rFonts w:ascii="Arial" w:hAnsi="Arial" w:cs="Arial"/>
          <w:b/>
          <w:sz w:val="24"/>
          <w:u w:val="single"/>
        </w:rPr>
        <w:t xml:space="preserve"> </w:t>
      </w:r>
    </w:p>
    <w:p w14:paraId="79C05497" w14:textId="09A1B755" w:rsidR="00AF724B" w:rsidRPr="000F42D8" w:rsidRDefault="00AF724B" w:rsidP="00C41A13">
      <w:pPr>
        <w:ind w:left="720"/>
        <w:rPr>
          <w:rFonts w:ascii="Arial" w:hAnsi="Arial" w:cs="Arial"/>
          <w:sz w:val="24"/>
        </w:rPr>
      </w:pPr>
      <w:r w:rsidRPr="000F42D8">
        <w:rPr>
          <w:rFonts w:ascii="Arial" w:hAnsi="Arial" w:cs="Arial"/>
          <w:b/>
          <w:sz w:val="24"/>
        </w:rPr>
        <w:t>NYSAB should seek assurance from TEWV as to how the lessons learnt and improvement actions identified by the TEWV serious incident review including the use of the Care Programme approach to promote multi-agency working, have been shared with practitioners and the improvement activity embedded in current practice.</w:t>
      </w:r>
    </w:p>
    <w:p w14:paraId="627A2535" w14:textId="7D0C3AD8" w:rsidR="00AF724B" w:rsidRDefault="00AF724B" w:rsidP="00C41A13">
      <w:pPr>
        <w:ind w:left="720"/>
        <w:rPr>
          <w:rFonts w:ascii="Arial" w:hAnsi="Arial" w:cs="Arial"/>
          <w:sz w:val="24"/>
        </w:rPr>
      </w:pPr>
      <w:r w:rsidRPr="000F42D8">
        <w:rPr>
          <w:rFonts w:ascii="Arial" w:hAnsi="Arial" w:cs="Arial"/>
          <w:sz w:val="24"/>
        </w:rPr>
        <w:t xml:space="preserve">TEWV completed a </w:t>
      </w:r>
      <w:r>
        <w:rPr>
          <w:rFonts w:ascii="Arial" w:hAnsi="Arial" w:cs="Arial"/>
          <w:sz w:val="24"/>
        </w:rPr>
        <w:t>s</w:t>
      </w:r>
      <w:r w:rsidRPr="000F42D8">
        <w:rPr>
          <w:rFonts w:ascii="Arial" w:hAnsi="Arial" w:cs="Arial"/>
          <w:sz w:val="24"/>
        </w:rPr>
        <w:t xml:space="preserve">erious </w:t>
      </w:r>
      <w:r>
        <w:rPr>
          <w:rFonts w:ascii="Arial" w:hAnsi="Arial" w:cs="Arial"/>
          <w:sz w:val="24"/>
        </w:rPr>
        <w:t>i</w:t>
      </w:r>
      <w:r w:rsidRPr="000F42D8">
        <w:rPr>
          <w:rFonts w:ascii="Arial" w:hAnsi="Arial" w:cs="Arial"/>
          <w:sz w:val="24"/>
        </w:rPr>
        <w:t xml:space="preserve">ncident </w:t>
      </w:r>
      <w:r>
        <w:rPr>
          <w:rFonts w:ascii="Arial" w:hAnsi="Arial" w:cs="Arial"/>
          <w:sz w:val="24"/>
        </w:rPr>
        <w:t>r</w:t>
      </w:r>
      <w:r w:rsidRPr="000F42D8">
        <w:rPr>
          <w:rFonts w:ascii="Arial" w:hAnsi="Arial" w:cs="Arial"/>
          <w:sz w:val="24"/>
        </w:rPr>
        <w:t>eview in June 2018, which</w:t>
      </w:r>
      <w:r w:rsidR="0061411F">
        <w:rPr>
          <w:rFonts w:ascii="Arial" w:hAnsi="Arial" w:cs="Arial"/>
          <w:sz w:val="24"/>
        </w:rPr>
        <w:t xml:space="preserve"> included 5 lessons to be </w:t>
      </w:r>
      <w:r w:rsidRPr="000F42D8">
        <w:rPr>
          <w:rFonts w:ascii="Arial" w:hAnsi="Arial" w:cs="Arial"/>
          <w:sz w:val="24"/>
        </w:rPr>
        <w:t>learnt. These included the need to provide carer assessments on a regular basis and that staff should record all depot injections administered in patients Electronic Care Record</w:t>
      </w:r>
      <w:r>
        <w:rPr>
          <w:rFonts w:ascii="Arial" w:hAnsi="Arial" w:cs="Arial"/>
          <w:sz w:val="24"/>
        </w:rPr>
        <w:t>s</w:t>
      </w:r>
      <w:r w:rsidRPr="000F42D8">
        <w:rPr>
          <w:rFonts w:ascii="Arial" w:hAnsi="Arial" w:cs="Arial"/>
          <w:sz w:val="24"/>
        </w:rPr>
        <w:t xml:space="preserve"> (ECR). </w:t>
      </w:r>
    </w:p>
    <w:p w14:paraId="02F241F1" w14:textId="77777777" w:rsidR="00AF724B" w:rsidRDefault="00AF724B" w:rsidP="00C41A13">
      <w:pPr>
        <w:ind w:left="720"/>
        <w:rPr>
          <w:rFonts w:ascii="Arial" w:hAnsi="Arial" w:cs="Arial"/>
          <w:sz w:val="24"/>
        </w:rPr>
      </w:pPr>
      <w:r w:rsidRPr="000F42D8">
        <w:rPr>
          <w:rFonts w:ascii="Arial" w:hAnsi="Arial" w:cs="Arial"/>
          <w:sz w:val="24"/>
        </w:rPr>
        <w:t>TEWV have provided a</w:t>
      </w:r>
      <w:r>
        <w:rPr>
          <w:rFonts w:ascii="Arial" w:hAnsi="Arial" w:cs="Arial"/>
          <w:sz w:val="24"/>
        </w:rPr>
        <w:t>n</w:t>
      </w:r>
      <w:r w:rsidRPr="000F42D8">
        <w:rPr>
          <w:rFonts w:ascii="Arial" w:hAnsi="Arial" w:cs="Arial"/>
          <w:sz w:val="24"/>
        </w:rPr>
        <w:t xml:space="preserve"> assurance statement that these changes have been </w:t>
      </w:r>
      <w:r>
        <w:rPr>
          <w:rFonts w:ascii="Arial" w:hAnsi="Arial" w:cs="Arial"/>
          <w:sz w:val="24"/>
        </w:rPr>
        <w:t xml:space="preserve">made and since been </w:t>
      </w:r>
      <w:r w:rsidRPr="000F42D8">
        <w:rPr>
          <w:rFonts w:ascii="Arial" w:hAnsi="Arial" w:cs="Arial"/>
          <w:sz w:val="24"/>
        </w:rPr>
        <w:t xml:space="preserve">audited and </w:t>
      </w:r>
      <w:r>
        <w:rPr>
          <w:rFonts w:ascii="Arial" w:hAnsi="Arial" w:cs="Arial"/>
          <w:sz w:val="24"/>
        </w:rPr>
        <w:t xml:space="preserve">that they </w:t>
      </w:r>
      <w:r w:rsidRPr="000F42D8">
        <w:rPr>
          <w:rFonts w:ascii="Arial" w:hAnsi="Arial" w:cs="Arial"/>
          <w:sz w:val="24"/>
        </w:rPr>
        <w:t xml:space="preserve">are now embedded within practice.  </w:t>
      </w:r>
    </w:p>
    <w:p w14:paraId="22D86C4E" w14:textId="77777777" w:rsidR="00AF724B" w:rsidRPr="000F42D8" w:rsidRDefault="00AF724B" w:rsidP="00C41A13">
      <w:pPr>
        <w:ind w:left="720"/>
        <w:rPr>
          <w:rFonts w:ascii="Arial" w:hAnsi="Arial" w:cs="Arial"/>
          <w:sz w:val="24"/>
        </w:rPr>
      </w:pPr>
    </w:p>
    <w:p w14:paraId="64D0678A" w14:textId="77777777"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8</w:t>
      </w:r>
      <w:r w:rsidR="00C41A13" w:rsidRPr="00C41A13">
        <w:rPr>
          <w:rFonts w:ascii="Arial" w:hAnsi="Arial" w:cs="Arial"/>
          <w:b/>
          <w:sz w:val="24"/>
          <w:u w:val="single"/>
        </w:rPr>
        <w:t>:</w:t>
      </w:r>
    </w:p>
    <w:p w14:paraId="63BFB731" w14:textId="2A210482" w:rsidR="00AF724B" w:rsidRPr="000F42D8" w:rsidRDefault="00AF724B" w:rsidP="00C41A13">
      <w:pPr>
        <w:ind w:left="720"/>
        <w:rPr>
          <w:rFonts w:ascii="Arial" w:hAnsi="Arial" w:cs="Arial"/>
          <w:b/>
          <w:sz w:val="24"/>
        </w:rPr>
      </w:pPr>
      <w:r w:rsidRPr="000F42D8">
        <w:rPr>
          <w:rFonts w:ascii="Arial" w:hAnsi="Arial" w:cs="Arial"/>
          <w:b/>
          <w:sz w:val="24"/>
        </w:rPr>
        <w:t>NYSAB drawing upon learning from this case should promote the existence of The City of York and North Yorkshire Multi Agency Practice Guidance for working with Adults whose concerning behaviour/ self-neglect is likely to result in significant harm or may result in their death to promote multi-agency working and information sharing.</w:t>
      </w:r>
    </w:p>
    <w:p w14:paraId="1F17A347" w14:textId="1F13396D" w:rsidR="00C41A13" w:rsidRDefault="00AF724B" w:rsidP="00C41A13">
      <w:pPr>
        <w:ind w:left="720"/>
        <w:rPr>
          <w:rFonts w:ascii="Arial" w:hAnsi="Arial" w:cs="Arial"/>
          <w:sz w:val="24"/>
        </w:rPr>
      </w:pPr>
      <w:r w:rsidRPr="000F42D8">
        <w:rPr>
          <w:rFonts w:ascii="Arial" w:hAnsi="Arial" w:cs="Arial"/>
          <w:sz w:val="24"/>
        </w:rPr>
        <w:t xml:space="preserve">A </w:t>
      </w:r>
      <w:r>
        <w:rPr>
          <w:rFonts w:ascii="Arial" w:hAnsi="Arial" w:cs="Arial"/>
          <w:sz w:val="24"/>
        </w:rPr>
        <w:t>t</w:t>
      </w:r>
      <w:r w:rsidRPr="000F42D8">
        <w:rPr>
          <w:rFonts w:ascii="Arial" w:hAnsi="Arial" w:cs="Arial"/>
          <w:sz w:val="24"/>
        </w:rPr>
        <w:t xml:space="preserve">ask and </w:t>
      </w:r>
      <w:r>
        <w:rPr>
          <w:rFonts w:ascii="Arial" w:hAnsi="Arial" w:cs="Arial"/>
          <w:sz w:val="24"/>
        </w:rPr>
        <w:t>f</w:t>
      </w:r>
      <w:r w:rsidRPr="000F42D8">
        <w:rPr>
          <w:rFonts w:ascii="Arial" w:hAnsi="Arial" w:cs="Arial"/>
          <w:sz w:val="24"/>
        </w:rPr>
        <w:t xml:space="preserve">inish </w:t>
      </w:r>
      <w:r>
        <w:rPr>
          <w:rFonts w:ascii="Arial" w:hAnsi="Arial" w:cs="Arial"/>
          <w:sz w:val="24"/>
        </w:rPr>
        <w:t>g</w:t>
      </w:r>
      <w:r w:rsidRPr="000F42D8">
        <w:rPr>
          <w:rFonts w:ascii="Arial" w:hAnsi="Arial" w:cs="Arial"/>
          <w:sz w:val="24"/>
        </w:rPr>
        <w:t xml:space="preserve">roup of partner agencies is currently meeting to understand what obstacles </w:t>
      </w:r>
      <w:r w:rsidR="00C41A13">
        <w:rPr>
          <w:rFonts w:ascii="Arial" w:hAnsi="Arial" w:cs="Arial"/>
          <w:sz w:val="24"/>
        </w:rPr>
        <w:t xml:space="preserve">need to be overcome </w:t>
      </w:r>
      <w:r w:rsidRPr="000F42D8">
        <w:rPr>
          <w:rFonts w:ascii="Arial" w:hAnsi="Arial" w:cs="Arial"/>
          <w:sz w:val="24"/>
        </w:rPr>
        <w:t xml:space="preserve">before the </w:t>
      </w:r>
      <w:r>
        <w:rPr>
          <w:rFonts w:ascii="Arial" w:hAnsi="Arial" w:cs="Arial"/>
          <w:sz w:val="24"/>
        </w:rPr>
        <w:t>m</w:t>
      </w:r>
      <w:r w:rsidRPr="000F42D8">
        <w:rPr>
          <w:rFonts w:ascii="Arial" w:hAnsi="Arial" w:cs="Arial"/>
          <w:sz w:val="24"/>
        </w:rPr>
        <w:t>ulti-</w:t>
      </w:r>
      <w:r>
        <w:rPr>
          <w:rFonts w:ascii="Arial" w:hAnsi="Arial" w:cs="Arial"/>
          <w:sz w:val="24"/>
        </w:rPr>
        <w:t>a</w:t>
      </w:r>
      <w:r w:rsidRPr="000F42D8">
        <w:rPr>
          <w:rFonts w:ascii="Arial" w:hAnsi="Arial" w:cs="Arial"/>
          <w:sz w:val="24"/>
        </w:rPr>
        <w:t xml:space="preserve">gency </w:t>
      </w:r>
      <w:r>
        <w:rPr>
          <w:rFonts w:ascii="Arial" w:hAnsi="Arial" w:cs="Arial"/>
          <w:sz w:val="24"/>
        </w:rPr>
        <w:t>s</w:t>
      </w:r>
      <w:r w:rsidRPr="000F42D8">
        <w:rPr>
          <w:rFonts w:ascii="Arial" w:hAnsi="Arial" w:cs="Arial"/>
          <w:sz w:val="24"/>
        </w:rPr>
        <w:t xml:space="preserve">elf-neglect </w:t>
      </w:r>
      <w:r>
        <w:rPr>
          <w:rFonts w:ascii="Arial" w:hAnsi="Arial" w:cs="Arial"/>
          <w:sz w:val="24"/>
        </w:rPr>
        <w:t>m</w:t>
      </w:r>
      <w:r w:rsidRPr="000F42D8">
        <w:rPr>
          <w:rFonts w:ascii="Arial" w:hAnsi="Arial" w:cs="Arial"/>
          <w:sz w:val="24"/>
        </w:rPr>
        <w:t xml:space="preserve">eeting </w:t>
      </w:r>
      <w:r>
        <w:rPr>
          <w:rFonts w:ascii="Arial" w:hAnsi="Arial" w:cs="Arial"/>
          <w:sz w:val="24"/>
        </w:rPr>
        <w:t xml:space="preserve">(MASM) </w:t>
      </w:r>
      <w:r w:rsidRPr="000F42D8">
        <w:rPr>
          <w:rFonts w:ascii="Arial" w:hAnsi="Arial" w:cs="Arial"/>
          <w:sz w:val="24"/>
        </w:rPr>
        <w:t xml:space="preserve">policy can become operational. </w:t>
      </w:r>
    </w:p>
    <w:p w14:paraId="662A9EAA" w14:textId="38C9058D" w:rsidR="00C41A13" w:rsidRDefault="00AF724B" w:rsidP="00C41A13">
      <w:pPr>
        <w:ind w:left="720"/>
        <w:rPr>
          <w:rFonts w:ascii="Arial" w:hAnsi="Arial" w:cs="Arial"/>
          <w:sz w:val="24"/>
        </w:rPr>
      </w:pPr>
      <w:r w:rsidRPr="000F42D8">
        <w:rPr>
          <w:rFonts w:ascii="Arial" w:hAnsi="Arial" w:cs="Arial"/>
          <w:sz w:val="24"/>
        </w:rPr>
        <w:t>Agencies h</w:t>
      </w:r>
      <w:r w:rsidR="00C41A13">
        <w:rPr>
          <w:rFonts w:ascii="Arial" w:hAnsi="Arial" w:cs="Arial"/>
          <w:sz w:val="24"/>
        </w:rPr>
        <w:t>ave been asked to consult with</w:t>
      </w:r>
      <w:r w:rsidRPr="000F42D8">
        <w:rPr>
          <w:rFonts w:ascii="Arial" w:hAnsi="Arial" w:cs="Arial"/>
          <w:sz w:val="24"/>
        </w:rPr>
        <w:t xml:space="preserve"> their own </w:t>
      </w:r>
      <w:r w:rsidR="00C41A13">
        <w:rPr>
          <w:rFonts w:ascii="Arial" w:hAnsi="Arial" w:cs="Arial"/>
          <w:sz w:val="24"/>
        </w:rPr>
        <w:t>internal teams a</w:t>
      </w:r>
      <w:r w:rsidRPr="000F42D8">
        <w:rPr>
          <w:rFonts w:ascii="Arial" w:hAnsi="Arial" w:cs="Arial"/>
          <w:sz w:val="24"/>
        </w:rPr>
        <w:t>s to what training and resources are required for them to be able to participate</w:t>
      </w:r>
      <w:r w:rsidR="00C41A13">
        <w:rPr>
          <w:rFonts w:ascii="Arial" w:hAnsi="Arial" w:cs="Arial"/>
          <w:sz w:val="24"/>
        </w:rPr>
        <w:t xml:space="preserve"> in the implementation of the MASM policy. Consideration should also be given to the impact the MASM have </w:t>
      </w:r>
      <w:r w:rsidRPr="000F42D8">
        <w:rPr>
          <w:rFonts w:ascii="Arial" w:hAnsi="Arial" w:cs="Arial"/>
          <w:sz w:val="24"/>
        </w:rPr>
        <w:t xml:space="preserve">on by their own </w:t>
      </w:r>
      <w:r w:rsidR="00C41A13">
        <w:rPr>
          <w:rFonts w:ascii="Arial" w:hAnsi="Arial" w:cs="Arial"/>
          <w:sz w:val="24"/>
        </w:rPr>
        <w:t xml:space="preserve">internal </w:t>
      </w:r>
      <w:r w:rsidRPr="000F42D8">
        <w:rPr>
          <w:rFonts w:ascii="Arial" w:hAnsi="Arial" w:cs="Arial"/>
          <w:sz w:val="24"/>
        </w:rPr>
        <w:t xml:space="preserve">recording systems. </w:t>
      </w:r>
    </w:p>
    <w:p w14:paraId="4CE3AEE3" w14:textId="4B682474" w:rsidR="00AF724B" w:rsidRDefault="00AF724B" w:rsidP="00C41A13">
      <w:pPr>
        <w:ind w:left="720"/>
        <w:rPr>
          <w:rFonts w:ascii="Arial" w:hAnsi="Arial" w:cs="Arial"/>
          <w:sz w:val="24"/>
        </w:rPr>
      </w:pPr>
      <w:r w:rsidRPr="000F42D8">
        <w:rPr>
          <w:rFonts w:ascii="Arial" w:hAnsi="Arial" w:cs="Arial"/>
          <w:sz w:val="24"/>
        </w:rPr>
        <w:lastRenderedPageBreak/>
        <w:t>A further meeting is planned before the next P</w:t>
      </w:r>
      <w:r>
        <w:rPr>
          <w:rFonts w:ascii="Arial" w:hAnsi="Arial" w:cs="Arial"/>
          <w:sz w:val="24"/>
        </w:rPr>
        <w:t xml:space="preserve">olicies, </w:t>
      </w:r>
      <w:r w:rsidRPr="000F42D8">
        <w:rPr>
          <w:rFonts w:ascii="Arial" w:hAnsi="Arial" w:cs="Arial"/>
          <w:sz w:val="24"/>
        </w:rPr>
        <w:t>P</w:t>
      </w:r>
      <w:r>
        <w:rPr>
          <w:rFonts w:ascii="Arial" w:hAnsi="Arial" w:cs="Arial"/>
          <w:sz w:val="24"/>
        </w:rPr>
        <w:t xml:space="preserve">ractice </w:t>
      </w:r>
      <w:r w:rsidRPr="000F42D8">
        <w:rPr>
          <w:rFonts w:ascii="Arial" w:hAnsi="Arial" w:cs="Arial"/>
          <w:sz w:val="24"/>
        </w:rPr>
        <w:t>D</w:t>
      </w:r>
      <w:r>
        <w:rPr>
          <w:rFonts w:ascii="Arial" w:hAnsi="Arial" w:cs="Arial"/>
          <w:sz w:val="24"/>
        </w:rPr>
        <w:t xml:space="preserve">evelopment and </w:t>
      </w:r>
      <w:r w:rsidRPr="000F42D8">
        <w:rPr>
          <w:rFonts w:ascii="Arial" w:hAnsi="Arial" w:cs="Arial"/>
          <w:sz w:val="24"/>
        </w:rPr>
        <w:t>L</w:t>
      </w:r>
      <w:r>
        <w:rPr>
          <w:rFonts w:ascii="Arial" w:hAnsi="Arial" w:cs="Arial"/>
          <w:sz w:val="24"/>
        </w:rPr>
        <w:t>egislation (PPDL) group</w:t>
      </w:r>
      <w:r w:rsidRPr="000F42D8">
        <w:rPr>
          <w:rFonts w:ascii="Arial" w:hAnsi="Arial" w:cs="Arial"/>
          <w:sz w:val="24"/>
        </w:rPr>
        <w:t xml:space="preserve"> meeting in October 2021. It is not possible to produce a timeframe for when it is expected the MASM policy will be operational, so </w:t>
      </w:r>
      <w:r w:rsidR="00C41A13">
        <w:rPr>
          <w:rFonts w:ascii="Arial" w:hAnsi="Arial" w:cs="Arial"/>
          <w:sz w:val="24"/>
        </w:rPr>
        <w:t>it was agreed that the Board will receive updates and assurances on this recommendation via the PPDL group rather than the action plan.</w:t>
      </w:r>
    </w:p>
    <w:p w14:paraId="55B91D5F" w14:textId="593A6D26" w:rsidR="00AF724B" w:rsidRDefault="00AF724B" w:rsidP="00C41A13">
      <w:pPr>
        <w:ind w:left="720"/>
        <w:rPr>
          <w:rFonts w:ascii="Arial" w:hAnsi="Arial" w:cs="Arial"/>
          <w:sz w:val="24"/>
        </w:rPr>
      </w:pPr>
    </w:p>
    <w:p w14:paraId="317A2E3C" w14:textId="77777777" w:rsidR="0061411F" w:rsidRPr="000F42D8" w:rsidRDefault="0061411F" w:rsidP="00C41A13">
      <w:pPr>
        <w:ind w:left="720"/>
        <w:rPr>
          <w:rFonts w:ascii="Arial" w:hAnsi="Arial" w:cs="Arial"/>
          <w:sz w:val="24"/>
        </w:rPr>
      </w:pPr>
    </w:p>
    <w:p w14:paraId="36DA584A" w14:textId="77777777" w:rsidR="00C41A13" w:rsidRPr="00C41A13" w:rsidRDefault="00AF724B" w:rsidP="00C41A13">
      <w:pPr>
        <w:ind w:left="720"/>
        <w:rPr>
          <w:rFonts w:ascii="Arial" w:hAnsi="Arial" w:cs="Arial"/>
          <w:b/>
          <w:sz w:val="24"/>
          <w:u w:val="single"/>
        </w:rPr>
      </w:pPr>
      <w:r w:rsidRPr="00C41A13">
        <w:rPr>
          <w:rFonts w:ascii="Arial" w:hAnsi="Arial" w:cs="Arial"/>
          <w:b/>
          <w:sz w:val="24"/>
          <w:u w:val="single"/>
        </w:rPr>
        <w:t>Recommendation 9</w:t>
      </w:r>
      <w:r w:rsidR="00C41A13" w:rsidRPr="00C41A13">
        <w:rPr>
          <w:rFonts w:ascii="Arial" w:hAnsi="Arial" w:cs="Arial"/>
          <w:b/>
          <w:sz w:val="24"/>
          <w:u w:val="single"/>
        </w:rPr>
        <w:t>:</w:t>
      </w:r>
    </w:p>
    <w:p w14:paraId="39A8965C" w14:textId="7179DE27" w:rsidR="00AF724B" w:rsidRPr="000F42D8" w:rsidRDefault="00AF724B" w:rsidP="00C41A13">
      <w:pPr>
        <w:ind w:left="720"/>
        <w:rPr>
          <w:rFonts w:ascii="Arial" w:hAnsi="Arial" w:cs="Arial"/>
          <w:b/>
          <w:sz w:val="24"/>
        </w:rPr>
      </w:pPr>
      <w:r w:rsidRPr="000F42D8">
        <w:rPr>
          <w:rFonts w:ascii="Arial" w:hAnsi="Arial" w:cs="Arial"/>
          <w:b/>
          <w:sz w:val="24"/>
        </w:rPr>
        <w:t>NYSAB should raise awareness of the “One Minute” guide on information sharing to North Yorkshire Police and promote its existence to the wider North Yorkshire Safeguarding partnership.</w:t>
      </w:r>
    </w:p>
    <w:p w14:paraId="139D20E4" w14:textId="77777777" w:rsidR="00AF724B" w:rsidRDefault="00AF724B" w:rsidP="00C41A13">
      <w:pPr>
        <w:ind w:left="720"/>
        <w:rPr>
          <w:rFonts w:ascii="Arial" w:hAnsi="Arial" w:cs="Arial"/>
          <w:sz w:val="24"/>
        </w:rPr>
      </w:pPr>
      <w:r w:rsidRPr="000F42D8">
        <w:rPr>
          <w:rFonts w:ascii="Arial" w:hAnsi="Arial" w:cs="Arial"/>
          <w:sz w:val="24"/>
        </w:rPr>
        <w:t>A “One Minute” guide on information sharing to North Yorkshire Police has been shared with partner agencies and assurances have been received that the guide has been disseminated to internal staff.</w:t>
      </w:r>
    </w:p>
    <w:p w14:paraId="0E0379A9" w14:textId="77777777" w:rsidR="00AF724B" w:rsidRPr="00AF724B" w:rsidRDefault="00AF724B" w:rsidP="00C41A13">
      <w:pPr>
        <w:ind w:left="720"/>
        <w:rPr>
          <w:rFonts w:ascii="Arial" w:hAnsi="Arial" w:cs="Arial"/>
          <w:sz w:val="24"/>
          <w:szCs w:val="24"/>
        </w:rPr>
      </w:pPr>
      <w:r w:rsidRPr="00AF724B">
        <w:rPr>
          <w:rFonts w:ascii="Arial" w:hAnsi="Arial" w:cs="Arial"/>
          <w:sz w:val="24"/>
          <w:szCs w:val="24"/>
        </w:rPr>
        <w:t xml:space="preserve">The One Minute Guide (OMG) is available here on the NYSAB website: </w:t>
      </w:r>
      <w:hyperlink r:id="rId9" w:history="1">
        <w:r w:rsidRPr="00AF724B">
          <w:rPr>
            <w:rStyle w:val="Hyperlink"/>
            <w:rFonts w:ascii="Arial" w:hAnsi="Arial" w:cs="Arial"/>
            <w:sz w:val="24"/>
            <w:szCs w:val="24"/>
          </w:rPr>
          <w:t>https://safeguardingadults.co.uk/working-with-adults/one-minute-guides-omg/information-sharing/</w:t>
        </w:r>
      </w:hyperlink>
    </w:p>
    <w:p w14:paraId="365F1007" w14:textId="77777777" w:rsidR="00AF724B" w:rsidRPr="00AF724B" w:rsidRDefault="00AF724B" w:rsidP="00C41A13">
      <w:pPr>
        <w:ind w:left="720"/>
        <w:rPr>
          <w:rFonts w:ascii="Arial" w:hAnsi="Arial" w:cs="Arial"/>
          <w:sz w:val="24"/>
        </w:rPr>
      </w:pPr>
    </w:p>
    <w:p w14:paraId="77F6A8E4" w14:textId="0196EE52" w:rsidR="00AF724B" w:rsidRPr="0061411F" w:rsidRDefault="00AF724B" w:rsidP="0061411F">
      <w:pPr>
        <w:pStyle w:val="ListParagraph"/>
        <w:numPr>
          <w:ilvl w:val="0"/>
          <w:numId w:val="1"/>
        </w:numPr>
        <w:rPr>
          <w:rFonts w:ascii="Arial" w:hAnsi="Arial" w:cs="Arial"/>
          <w:b/>
          <w:sz w:val="24"/>
        </w:rPr>
      </w:pPr>
      <w:r w:rsidRPr="0061411F">
        <w:rPr>
          <w:rFonts w:ascii="Arial" w:hAnsi="Arial" w:cs="Arial"/>
          <w:b/>
          <w:sz w:val="24"/>
        </w:rPr>
        <w:t>Summary</w:t>
      </w:r>
    </w:p>
    <w:p w14:paraId="4CBA368D" w14:textId="3DA8346B" w:rsidR="00AF724B" w:rsidRPr="001653F8" w:rsidRDefault="00AF724B" w:rsidP="00C41A13">
      <w:pPr>
        <w:ind w:left="720"/>
        <w:rPr>
          <w:rFonts w:ascii="Arial" w:hAnsi="Arial" w:cs="Arial"/>
          <w:sz w:val="24"/>
        </w:rPr>
      </w:pPr>
      <w:r>
        <w:rPr>
          <w:rFonts w:ascii="Arial" w:hAnsi="Arial" w:cs="Arial"/>
          <w:sz w:val="24"/>
        </w:rPr>
        <w:t>The progress of the outstanding actions and recommendations will be monitored and reviewed by the Learning and Review group. Updates and assurances will be provided to the NYSAB on the progress</w:t>
      </w:r>
      <w:r w:rsidR="00C41A13">
        <w:rPr>
          <w:rFonts w:ascii="Arial" w:hAnsi="Arial" w:cs="Arial"/>
          <w:sz w:val="24"/>
        </w:rPr>
        <w:t xml:space="preserve"> and delivery</w:t>
      </w:r>
      <w:r>
        <w:rPr>
          <w:rFonts w:ascii="Arial" w:hAnsi="Arial" w:cs="Arial"/>
          <w:sz w:val="24"/>
        </w:rPr>
        <w:t xml:space="preserve"> of these actions.</w:t>
      </w:r>
    </w:p>
    <w:p w14:paraId="1ECBA5A7" w14:textId="77777777" w:rsidR="00E47D98" w:rsidRDefault="00E47D98"/>
    <w:sectPr w:rsidR="00E47D98" w:rsidSect="00AF7C1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6275" w14:textId="77777777" w:rsidR="00AF724B" w:rsidRDefault="00AF724B" w:rsidP="00AF724B">
      <w:pPr>
        <w:spacing w:after="0" w:line="240" w:lineRule="auto"/>
      </w:pPr>
      <w:r>
        <w:separator/>
      </w:r>
    </w:p>
  </w:endnote>
  <w:endnote w:type="continuationSeparator" w:id="0">
    <w:p w14:paraId="7BAF4420" w14:textId="77777777" w:rsidR="00AF724B" w:rsidRDefault="00AF724B" w:rsidP="00AF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0DD5" w14:textId="77777777" w:rsidR="002E444E" w:rsidRDefault="002E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E7A8E" w14:textId="77777777" w:rsidR="00543FCF" w:rsidRDefault="00A9083A">
    <w:pPr>
      <w:pStyle w:val="Footer"/>
    </w:pPr>
    <w:r>
      <w:rPr>
        <w:noProof/>
        <w:lang w:eastAsia="en-GB"/>
      </w:rPr>
      <mc:AlternateContent>
        <mc:Choice Requires="wps">
          <w:drawing>
            <wp:anchor distT="0" distB="0" distL="114300" distR="114300" simplePos="0" relativeHeight="251659264" behindDoc="0" locked="0" layoutInCell="0" allowOverlap="1" wp14:anchorId="5A758E86" wp14:editId="6AE984E4">
              <wp:simplePos x="0" y="0"/>
              <wp:positionH relativeFrom="page">
                <wp:posOffset>0</wp:posOffset>
              </wp:positionH>
              <wp:positionV relativeFrom="page">
                <wp:posOffset>10228580</wp:posOffset>
              </wp:positionV>
              <wp:extent cx="7560310" cy="273050"/>
              <wp:effectExtent l="0" t="0" r="0" b="12700"/>
              <wp:wrapNone/>
              <wp:docPr id="2" name="MSIPCM0bd84a85be92663ed072e09a"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762AF" w14:textId="77777777" w:rsidR="00543FCF" w:rsidRPr="00AF724B" w:rsidRDefault="00AF724B" w:rsidP="00AF724B">
                          <w:pPr>
                            <w:spacing w:after="0"/>
                            <w:jc w:val="center"/>
                            <w:rPr>
                              <w:rFonts w:ascii="Calibri" w:hAnsi="Calibri" w:cs="Calibri"/>
                              <w:color w:val="FF0000"/>
                              <w:sz w:val="20"/>
                            </w:rPr>
                          </w:pPr>
                          <w:r w:rsidRPr="00AF724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758E86" id="_x0000_t202" coordsize="21600,21600" o:spt="202" path="m,l,21600r21600,l21600,xe">
              <v:stroke joinstyle="miter"/>
              <v:path gradientshapeok="t" o:connecttype="rect"/>
            </v:shapetype>
            <v:shape id="MSIPCM0bd84a85be92663ed072e09a"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qr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OrN6qsWAwAANQYAAA4AAAAAAAAAAAAAAAAA&#10;LgIAAGRycy9lMm9Eb2MueG1sUEsBAi0AFAAGAAgAAAAhAMQgy4TfAAAACwEAAA8AAAAAAAAAAAAA&#10;AAAAcAUAAGRycy9kb3ducmV2LnhtbFBLBQYAAAAABAAEAPMAAAB8BgAAAAA=&#10;" o:allowincell="f" filled="f" stroked="f" strokeweight=".5pt">
              <v:textbox inset=",0,,0">
                <w:txbxContent>
                  <w:p w14:paraId="43F762AF" w14:textId="77777777" w:rsidR="00543FCF" w:rsidRPr="00AF724B" w:rsidRDefault="00AF724B" w:rsidP="00AF724B">
                    <w:pPr>
                      <w:spacing w:after="0"/>
                      <w:jc w:val="center"/>
                      <w:rPr>
                        <w:rFonts w:ascii="Calibri" w:hAnsi="Calibri" w:cs="Calibri"/>
                        <w:color w:val="FF0000"/>
                        <w:sz w:val="20"/>
                      </w:rPr>
                    </w:pPr>
                    <w:r w:rsidRPr="00AF724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9154" w14:textId="77777777" w:rsidR="002E444E" w:rsidRDefault="002E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8F80" w14:textId="77777777" w:rsidR="00AF724B" w:rsidRDefault="00AF724B" w:rsidP="00AF724B">
      <w:pPr>
        <w:spacing w:after="0" w:line="240" w:lineRule="auto"/>
      </w:pPr>
      <w:r>
        <w:separator/>
      </w:r>
    </w:p>
  </w:footnote>
  <w:footnote w:type="continuationSeparator" w:id="0">
    <w:p w14:paraId="40385745" w14:textId="77777777" w:rsidR="00AF724B" w:rsidRDefault="00AF724B" w:rsidP="00AF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6684" w14:textId="77777777" w:rsidR="002E444E" w:rsidRDefault="002E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5C43" w14:textId="77777777" w:rsidR="002E444E" w:rsidRDefault="002E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0E86" w14:textId="77777777" w:rsidR="002E444E" w:rsidRDefault="002E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B6F"/>
    <w:multiLevelType w:val="multilevel"/>
    <w:tmpl w:val="BD8C5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3A36C2"/>
    <w:multiLevelType w:val="hybridMultilevel"/>
    <w:tmpl w:val="F20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066B"/>
    <w:multiLevelType w:val="hybridMultilevel"/>
    <w:tmpl w:val="AAFE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hrC/aIRQjt2SWp6zoB3pN8FeY4iGmUywSLvNjTeGJoG8tXViSfZbt+/8akrxftaJ1R3VhOMddTNlIUnD7OFhw==" w:salt="QG9M/wjNyWgr6WCMW4S9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4B"/>
    <w:rsid w:val="00221941"/>
    <w:rsid w:val="002E444E"/>
    <w:rsid w:val="00396569"/>
    <w:rsid w:val="006003BA"/>
    <w:rsid w:val="0061411F"/>
    <w:rsid w:val="00A9083A"/>
    <w:rsid w:val="00AF724B"/>
    <w:rsid w:val="00B47AB3"/>
    <w:rsid w:val="00B55652"/>
    <w:rsid w:val="00C41A13"/>
    <w:rsid w:val="00D126AB"/>
    <w:rsid w:val="00E47D98"/>
    <w:rsid w:val="00E53667"/>
    <w:rsid w:val="00EF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ACFE"/>
  <w15:chartTrackingRefBased/>
  <w15:docId w15:val="{F55E4ED6-E1AE-4725-BCCC-AA63A81B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4B"/>
  </w:style>
  <w:style w:type="paragraph" w:styleId="Footer">
    <w:name w:val="footer"/>
    <w:basedOn w:val="Normal"/>
    <w:link w:val="FooterChar"/>
    <w:uiPriority w:val="99"/>
    <w:unhideWhenUsed/>
    <w:rsid w:val="00AF7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4B"/>
  </w:style>
  <w:style w:type="paragraph" w:styleId="ListParagraph">
    <w:name w:val="List Paragraph"/>
    <w:basedOn w:val="Normal"/>
    <w:uiPriority w:val="34"/>
    <w:qFormat/>
    <w:rsid w:val="00AF724B"/>
    <w:pPr>
      <w:ind w:left="720"/>
      <w:contextualSpacing/>
    </w:pPr>
  </w:style>
  <w:style w:type="character" w:styleId="CommentReference">
    <w:name w:val="annotation reference"/>
    <w:basedOn w:val="DefaultParagraphFont"/>
    <w:uiPriority w:val="99"/>
    <w:semiHidden/>
    <w:unhideWhenUsed/>
    <w:rsid w:val="00AF724B"/>
    <w:rPr>
      <w:sz w:val="16"/>
      <w:szCs w:val="16"/>
    </w:rPr>
  </w:style>
  <w:style w:type="paragraph" w:styleId="CommentText">
    <w:name w:val="annotation text"/>
    <w:basedOn w:val="Normal"/>
    <w:link w:val="CommentTextChar"/>
    <w:uiPriority w:val="99"/>
    <w:semiHidden/>
    <w:unhideWhenUsed/>
    <w:rsid w:val="00AF724B"/>
    <w:pPr>
      <w:spacing w:line="240" w:lineRule="auto"/>
    </w:pPr>
    <w:rPr>
      <w:sz w:val="20"/>
      <w:szCs w:val="20"/>
    </w:rPr>
  </w:style>
  <w:style w:type="character" w:customStyle="1" w:styleId="CommentTextChar">
    <w:name w:val="Comment Text Char"/>
    <w:basedOn w:val="DefaultParagraphFont"/>
    <w:link w:val="CommentText"/>
    <w:uiPriority w:val="99"/>
    <w:semiHidden/>
    <w:rsid w:val="00AF724B"/>
    <w:rPr>
      <w:sz w:val="20"/>
      <w:szCs w:val="20"/>
    </w:rPr>
  </w:style>
  <w:style w:type="character" w:styleId="Hyperlink">
    <w:name w:val="Hyperlink"/>
    <w:basedOn w:val="DefaultParagraphFont"/>
    <w:uiPriority w:val="99"/>
    <w:unhideWhenUsed/>
    <w:rsid w:val="00AF724B"/>
    <w:rPr>
      <w:color w:val="0563C1" w:themeColor="hyperlink"/>
      <w:u w:val="single"/>
    </w:rPr>
  </w:style>
  <w:style w:type="paragraph" w:styleId="BalloonText">
    <w:name w:val="Balloon Text"/>
    <w:basedOn w:val="Normal"/>
    <w:link w:val="BalloonTextChar"/>
    <w:uiPriority w:val="99"/>
    <w:semiHidden/>
    <w:unhideWhenUsed/>
    <w:rsid w:val="00AF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adults.co.uk/wp-content/uploads/2021/09/Anne-SAR-7-minute-briefing.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guardingadults.co.uk/working-with-adults/one-minute-guides-omg/information-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11890</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2</cp:revision>
  <dcterms:created xsi:type="dcterms:W3CDTF">2021-10-14T10:31:00Z</dcterms:created>
  <dcterms:modified xsi:type="dcterms:W3CDTF">2021-10-14T10:31:00Z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2021-10-06T09:26:48Z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e0ab5261-04e6-41eb-bf1a-00008abba87a</vt:lpwstr>
  </property>
  <property fmtid="{D5CDD505-2E9C-101B-9397-08002B2CF9AE}" pid="8" name="MSIP_Label_13f27b87-3675-4fb5-85ad-fce3efd3a6b0_ContentBits">
    <vt:lpwstr>2</vt:lpwstr>
  </property>
</Properties>
</file>