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1095C" w14:textId="4D966322" w:rsidR="006A0DCC" w:rsidRDefault="006A0DCC" w:rsidP="006A0DCC">
      <w:pPr>
        <w:pStyle w:val="Title"/>
        <w:jc w:val="center"/>
        <w:rPr>
          <w:rFonts w:ascii="Arial" w:hAnsi="Arial" w:cs="Arial"/>
          <w:b/>
          <w:bCs/>
          <w:sz w:val="24"/>
          <w:szCs w:val="24"/>
        </w:rPr>
      </w:pPr>
      <w:r w:rsidRPr="00B475A1">
        <w:rPr>
          <w:rFonts w:ascii="Arial" w:hAnsi="Arial" w:cs="Arial"/>
          <w:b/>
          <w:bCs/>
          <w:sz w:val="24"/>
          <w:szCs w:val="24"/>
        </w:rPr>
        <w:t>Document Review</w:t>
      </w:r>
    </w:p>
    <w:p w14:paraId="0E3D474F" w14:textId="77777777" w:rsidR="00BE0DFB" w:rsidRPr="00BE0DFB" w:rsidRDefault="00BE0DFB" w:rsidP="00BE0DFB"/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678"/>
        <w:gridCol w:w="2693"/>
      </w:tblGrid>
      <w:tr w:rsidR="006A0DCC" w:rsidRPr="00B475A1" w14:paraId="0DBB720B" w14:textId="77777777" w:rsidTr="006A0D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160C7AA" w14:textId="77777777" w:rsidR="006A0DCC" w:rsidRPr="00B475A1" w:rsidRDefault="006A0DCC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475A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BC44" w14:textId="7A0787C7" w:rsidR="006A0DCC" w:rsidRPr="0044297E" w:rsidRDefault="0044297E" w:rsidP="0044297E">
            <w:pPr>
              <w:spacing w:after="0" w:line="240" w:lineRule="auto"/>
              <w:rPr>
                <w:rFonts w:ascii="Arial" w:hAnsi="Arial" w:cs="Arial"/>
              </w:rPr>
            </w:pPr>
            <w:r w:rsidRPr="00BE0DFB">
              <w:rPr>
                <w:rFonts w:ascii="Arial" w:hAnsi="Arial" w:cs="Arial"/>
              </w:rPr>
              <w:t>Executive capacity: Considering executive function in Mental Capacity Act Assessments</w:t>
            </w:r>
            <w:r w:rsidR="00C46A83" w:rsidRPr="00BE0D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0473" w:rsidRPr="00BE0DFB">
              <w:rPr>
                <w:rFonts w:ascii="Arial" w:hAnsi="Arial" w:cs="Arial"/>
                <w:sz w:val="24"/>
                <w:szCs w:val="24"/>
              </w:rPr>
              <w:t>OMG</w:t>
            </w:r>
          </w:p>
        </w:tc>
      </w:tr>
      <w:tr w:rsidR="006B5222" w:rsidRPr="00B475A1" w14:paraId="225C441E" w14:textId="77777777" w:rsidTr="006A0D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A5E7FDF" w14:textId="7616DC65" w:rsidR="006B5222" w:rsidRPr="00B475A1" w:rsidRDefault="006B5222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475A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Document Type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6A07" w14:textId="67B7FF25" w:rsidR="006B5222" w:rsidRPr="00B475A1" w:rsidRDefault="00020B5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B475A1">
              <w:rPr>
                <w:rFonts w:ascii="Arial" w:hAnsi="Arial" w:cs="Arial"/>
                <w:sz w:val="24"/>
                <w:szCs w:val="24"/>
              </w:rPr>
              <w:t>O</w:t>
            </w:r>
            <w:r w:rsidR="009952B4">
              <w:rPr>
                <w:rFonts w:ascii="Arial" w:hAnsi="Arial" w:cs="Arial"/>
                <w:sz w:val="24"/>
                <w:szCs w:val="24"/>
              </w:rPr>
              <w:t xml:space="preserve">ne Minute Guide </w:t>
            </w:r>
          </w:p>
        </w:tc>
      </w:tr>
      <w:tr w:rsidR="006A0DCC" w:rsidRPr="00B475A1" w14:paraId="096A7EBC" w14:textId="77777777" w:rsidTr="006A0D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B12D4B4" w14:textId="77777777" w:rsidR="006A0DCC" w:rsidRPr="00B475A1" w:rsidRDefault="006A0DCC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475A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Issue Date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ECE2" w14:textId="60C5CD15" w:rsidR="006A0DCC" w:rsidRPr="00B475A1" w:rsidRDefault="0044297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</w:t>
            </w:r>
            <w:r w:rsidR="000560E6" w:rsidRPr="00B475A1">
              <w:rPr>
                <w:rFonts w:ascii="Arial" w:hAnsi="Arial" w:cs="Arial"/>
                <w:sz w:val="24"/>
                <w:szCs w:val="24"/>
              </w:rPr>
              <w:t xml:space="preserve"> 2025</w:t>
            </w:r>
          </w:p>
        </w:tc>
      </w:tr>
      <w:tr w:rsidR="006A0DCC" w:rsidRPr="00B475A1" w14:paraId="6665E481" w14:textId="77777777" w:rsidTr="006A0D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58CA399" w14:textId="77777777" w:rsidR="006A0DCC" w:rsidRPr="00B475A1" w:rsidRDefault="006A0DCC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475A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Review Date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125B" w14:textId="44675530" w:rsidR="006A0DCC" w:rsidRPr="00B475A1" w:rsidRDefault="0044297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</w:t>
            </w:r>
            <w:r w:rsidR="000560E6" w:rsidRPr="00B475A1">
              <w:rPr>
                <w:rFonts w:ascii="Arial" w:hAnsi="Arial" w:cs="Arial"/>
                <w:sz w:val="24"/>
                <w:szCs w:val="24"/>
              </w:rPr>
              <w:t xml:space="preserve"> 2027</w:t>
            </w:r>
          </w:p>
        </w:tc>
      </w:tr>
      <w:tr w:rsidR="006A0DCC" w:rsidRPr="00B475A1" w14:paraId="43CA13EB" w14:textId="77777777" w:rsidTr="006A0DC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DFC1296" w14:textId="77777777" w:rsidR="006A0DCC" w:rsidRPr="00B475A1" w:rsidRDefault="006A0DCC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475A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Reviewers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412D" w14:textId="48BDE73E" w:rsidR="006A0DCC" w:rsidRPr="00BE0DFB" w:rsidRDefault="009952B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BE0DFB">
              <w:rPr>
                <w:rFonts w:ascii="Arial" w:hAnsi="Arial" w:cs="Arial"/>
                <w:sz w:val="24"/>
                <w:szCs w:val="24"/>
              </w:rPr>
              <w:t>Continuous Learning Improvement Officer (CLIO)</w:t>
            </w:r>
          </w:p>
        </w:tc>
      </w:tr>
      <w:tr w:rsidR="006A0DCC" w:rsidRPr="00B475A1" w14:paraId="00E2AB83" w14:textId="77777777" w:rsidTr="006A0DCC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A6AFD88" w14:textId="703556BF" w:rsidR="006A0DCC" w:rsidRPr="00B475A1" w:rsidRDefault="006A0DCC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475A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Comments / Tracked Changes to be returned to the NY</w:t>
            </w:r>
            <w:r w:rsidR="003C1272" w:rsidRPr="00B475A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SAB</w:t>
            </w:r>
            <w:r w:rsidRPr="00B475A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by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181C" w14:textId="518A9CA3" w:rsidR="000560E6" w:rsidRPr="00B475A1" w:rsidRDefault="000560E6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5D22A0" w14:textId="77777777" w:rsidR="00EA24E1" w:rsidRDefault="00EA24E1" w:rsidP="0044297E">
      <w:pPr>
        <w:rPr>
          <w:rFonts w:ascii="Arial" w:hAnsi="Arial" w:cs="Arial"/>
          <w:sz w:val="24"/>
          <w:szCs w:val="24"/>
        </w:rPr>
      </w:pPr>
    </w:p>
    <w:p w14:paraId="575D56A3" w14:textId="70C57136" w:rsidR="00EA24E1" w:rsidRPr="00EA24E1" w:rsidRDefault="00EA24E1" w:rsidP="0044297E">
      <w:pPr>
        <w:rPr>
          <w:rFonts w:ascii="Arial" w:hAnsi="Arial" w:cs="Arial"/>
          <w:b/>
          <w:bCs/>
          <w:sz w:val="24"/>
          <w:szCs w:val="24"/>
        </w:rPr>
      </w:pPr>
      <w:r w:rsidRPr="00EA24E1">
        <w:rPr>
          <w:rFonts w:ascii="Arial" w:hAnsi="Arial" w:cs="Arial"/>
          <w:b/>
          <w:bCs/>
          <w:sz w:val="24"/>
          <w:szCs w:val="24"/>
        </w:rPr>
        <w:t xml:space="preserve">Considering executive function in mental capacity assessments </w:t>
      </w:r>
    </w:p>
    <w:p w14:paraId="2B23B92C" w14:textId="03BB916B" w:rsidR="00EA24E1" w:rsidRDefault="00A13904" w:rsidP="0044297E">
      <w:pPr>
        <w:rPr>
          <w:rFonts w:ascii="Arial" w:hAnsi="Arial" w:cs="Arial"/>
          <w:sz w:val="24"/>
          <w:szCs w:val="24"/>
        </w:rPr>
      </w:pPr>
      <w:r w:rsidRPr="00A13904">
        <w:rPr>
          <w:rFonts w:ascii="Arial" w:hAnsi="Arial" w:cs="Arial"/>
          <w:sz w:val="24"/>
          <w:szCs w:val="24"/>
        </w:rPr>
        <w:t xml:space="preserve">This </w:t>
      </w:r>
      <w:r w:rsidR="005E3736" w:rsidRPr="00A13904">
        <w:rPr>
          <w:rFonts w:ascii="Arial" w:hAnsi="Arial" w:cs="Arial"/>
          <w:sz w:val="24"/>
          <w:szCs w:val="24"/>
        </w:rPr>
        <w:t>one-minute</w:t>
      </w:r>
      <w:r w:rsidRPr="00A13904">
        <w:rPr>
          <w:rFonts w:ascii="Arial" w:hAnsi="Arial" w:cs="Arial"/>
          <w:sz w:val="24"/>
          <w:szCs w:val="24"/>
        </w:rPr>
        <w:t xml:space="preserve"> guide is aimed at supporting health and social care professionals who already have a good knowledge and understanding of the Mental Capacity Act 2005, and Code of Practice.</w:t>
      </w:r>
    </w:p>
    <w:p w14:paraId="3A5E72BB" w14:textId="32D1868E" w:rsidR="0044297E" w:rsidRPr="0044297E" w:rsidRDefault="0044297E" w:rsidP="0044297E">
      <w:pPr>
        <w:rPr>
          <w:rFonts w:ascii="Arial" w:hAnsi="Arial" w:cs="Arial"/>
          <w:sz w:val="24"/>
          <w:szCs w:val="24"/>
        </w:rPr>
      </w:pPr>
      <w:r w:rsidRPr="0044297E">
        <w:rPr>
          <w:rFonts w:ascii="Arial" w:hAnsi="Arial" w:cs="Arial"/>
          <w:sz w:val="24"/>
          <w:szCs w:val="24"/>
        </w:rPr>
        <w:t xml:space="preserve">In mental capacity assessment it is important to consider whether people can put decisions into effect – i.e., can they “execute” decisions. This has become a familiar theme in </w:t>
      </w:r>
      <w:hyperlink r:id="rId7" w:history="1">
        <w:r w:rsidRPr="0044297E">
          <w:rPr>
            <w:rStyle w:val="Hyperlink"/>
            <w:rFonts w:ascii="Arial" w:hAnsi="Arial" w:cs="Arial"/>
            <w:sz w:val="24"/>
            <w:szCs w:val="24"/>
          </w:rPr>
          <w:t>Safeguarding Adult Reviews nationally</w:t>
        </w:r>
      </w:hyperlink>
      <w:r w:rsidRPr="0044297E">
        <w:rPr>
          <w:rFonts w:ascii="Arial" w:hAnsi="Arial" w:cs="Arial"/>
          <w:sz w:val="24"/>
          <w:szCs w:val="24"/>
        </w:rPr>
        <w:t xml:space="preserve"> and, locally, the </w:t>
      </w:r>
      <w:hyperlink r:id="rId8" w:history="1">
        <w:r w:rsidRPr="0044297E">
          <w:rPr>
            <w:rStyle w:val="Hyperlink"/>
            <w:rFonts w:ascii="Arial" w:hAnsi="Arial" w:cs="Arial"/>
            <w:sz w:val="24"/>
            <w:szCs w:val="24"/>
          </w:rPr>
          <w:t>Elaine SAR</w:t>
        </w:r>
      </w:hyperlink>
      <w:r w:rsidRPr="0044297E">
        <w:rPr>
          <w:rFonts w:ascii="Arial" w:hAnsi="Arial" w:cs="Arial"/>
          <w:sz w:val="24"/>
          <w:szCs w:val="24"/>
        </w:rPr>
        <w:t xml:space="preserve"> has recommended this be included in mental capacity training.   </w:t>
      </w:r>
    </w:p>
    <w:p w14:paraId="24D3F519" w14:textId="77777777" w:rsidR="0044297E" w:rsidRPr="0044297E" w:rsidRDefault="0044297E" w:rsidP="0044297E">
      <w:pPr>
        <w:rPr>
          <w:rFonts w:ascii="Arial" w:hAnsi="Arial" w:cs="Arial"/>
          <w:i/>
          <w:iCs/>
          <w:sz w:val="24"/>
          <w:szCs w:val="24"/>
        </w:rPr>
      </w:pPr>
      <w:r w:rsidRPr="0044297E">
        <w:rPr>
          <w:rFonts w:ascii="Arial" w:hAnsi="Arial" w:cs="Arial"/>
          <w:sz w:val="24"/>
          <w:szCs w:val="24"/>
        </w:rPr>
        <w:t xml:space="preserve">This is particularly important with people with acquired brain injury and people with addictive or compulsive behaviours.   The </w:t>
      </w:r>
      <w:hyperlink r:id="rId9" w:history="1">
        <w:r w:rsidRPr="0044297E">
          <w:rPr>
            <w:rStyle w:val="Hyperlink"/>
            <w:rFonts w:ascii="Arial" w:hAnsi="Arial" w:cs="Arial"/>
            <w:i/>
            <w:iCs/>
            <w:sz w:val="24"/>
            <w:szCs w:val="24"/>
          </w:rPr>
          <w:t>Carol SAR</w:t>
        </w:r>
      </w:hyperlink>
      <w:r w:rsidRPr="0044297E">
        <w:rPr>
          <w:rFonts w:ascii="Arial" w:hAnsi="Arial" w:cs="Arial"/>
          <w:i/>
          <w:iCs/>
          <w:sz w:val="24"/>
          <w:szCs w:val="24"/>
        </w:rPr>
        <w:t xml:space="preserve"> </w:t>
      </w:r>
      <w:r w:rsidRPr="0044297E">
        <w:rPr>
          <w:rFonts w:ascii="Arial" w:hAnsi="Arial" w:cs="Arial"/>
          <w:sz w:val="24"/>
          <w:szCs w:val="24"/>
        </w:rPr>
        <w:t xml:space="preserve">from </w:t>
      </w:r>
      <w:proofErr w:type="spellStart"/>
      <w:r w:rsidRPr="0044297E">
        <w:rPr>
          <w:rFonts w:ascii="Arial" w:hAnsi="Arial" w:cs="Arial"/>
          <w:sz w:val="24"/>
          <w:szCs w:val="24"/>
        </w:rPr>
        <w:t>Teeswide</w:t>
      </w:r>
      <w:proofErr w:type="spellEnd"/>
      <w:r w:rsidRPr="0044297E">
        <w:rPr>
          <w:rFonts w:ascii="Arial" w:hAnsi="Arial" w:cs="Arial"/>
          <w:sz w:val="24"/>
          <w:szCs w:val="24"/>
        </w:rPr>
        <w:t xml:space="preserve"> SAB says:</w:t>
      </w:r>
      <w:r w:rsidRPr="0044297E">
        <w:rPr>
          <w:rFonts w:ascii="Arial" w:hAnsi="Arial" w:cs="Arial"/>
          <w:i/>
          <w:iCs/>
          <w:sz w:val="24"/>
          <w:szCs w:val="24"/>
        </w:rPr>
        <w:t xml:space="preserve">…the concept of “executive capacity” is relevant where the individual has addictive or compulsive behaviours. This highlights the importance of considering the individual’s ability to put a decision into effect (executive capacity) in addition to their ability to </w:t>
      </w:r>
      <w:proofErr w:type="gramStart"/>
      <w:r w:rsidRPr="0044297E">
        <w:rPr>
          <w:rFonts w:ascii="Arial" w:hAnsi="Arial" w:cs="Arial"/>
          <w:i/>
          <w:iCs/>
          <w:sz w:val="24"/>
          <w:szCs w:val="24"/>
        </w:rPr>
        <w:t>make a decision</w:t>
      </w:r>
      <w:proofErr w:type="gramEnd"/>
      <w:r w:rsidRPr="0044297E">
        <w:rPr>
          <w:rFonts w:ascii="Arial" w:hAnsi="Arial" w:cs="Arial"/>
          <w:i/>
          <w:iCs/>
          <w:sz w:val="24"/>
          <w:szCs w:val="24"/>
        </w:rPr>
        <w:t xml:space="preserve"> (decisional capacity). </w:t>
      </w:r>
    </w:p>
    <w:p w14:paraId="14568F7A" w14:textId="1282D4FF" w:rsidR="0044297E" w:rsidRPr="0044297E" w:rsidRDefault="0044297E" w:rsidP="0044297E">
      <w:pPr>
        <w:rPr>
          <w:rFonts w:ascii="Arial" w:hAnsi="Arial" w:cs="Arial"/>
          <w:sz w:val="24"/>
          <w:szCs w:val="24"/>
        </w:rPr>
      </w:pPr>
      <w:r w:rsidRPr="0044297E">
        <w:rPr>
          <w:rFonts w:ascii="Arial" w:hAnsi="Arial" w:cs="Arial"/>
          <w:sz w:val="24"/>
          <w:szCs w:val="24"/>
        </w:rPr>
        <w:t xml:space="preserve">The question is how can practitioners put this into action in their </w:t>
      </w:r>
      <w:r w:rsidR="00EA24E1" w:rsidRPr="0044297E">
        <w:rPr>
          <w:rFonts w:ascii="Arial" w:hAnsi="Arial" w:cs="Arial"/>
          <w:sz w:val="24"/>
          <w:szCs w:val="24"/>
        </w:rPr>
        <w:t>day-to-day</w:t>
      </w:r>
      <w:r w:rsidRPr="0044297E">
        <w:rPr>
          <w:rFonts w:ascii="Arial" w:hAnsi="Arial" w:cs="Arial"/>
          <w:sz w:val="24"/>
          <w:szCs w:val="24"/>
        </w:rPr>
        <w:t xml:space="preserve"> work?   This will vary from decision to </w:t>
      </w:r>
      <w:r w:rsidR="00EA24E1" w:rsidRPr="0044297E">
        <w:rPr>
          <w:rFonts w:ascii="Arial" w:hAnsi="Arial" w:cs="Arial"/>
          <w:sz w:val="24"/>
          <w:szCs w:val="24"/>
        </w:rPr>
        <w:t>decision,</w:t>
      </w:r>
      <w:r w:rsidRPr="0044297E">
        <w:rPr>
          <w:rFonts w:ascii="Arial" w:hAnsi="Arial" w:cs="Arial"/>
          <w:sz w:val="24"/>
          <w:szCs w:val="24"/>
        </w:rPr>
        <w:t xml:space="preserve"> but three points are useful.</w:t>
      </w:r>
    </w:p>
    <w:p w14:paraId="57CAE5A7" w14:textId="77777777" w:rsidR="0044297E" w:rsidRPr="0044297E" w:rsidRDefault="0044297E" w:rsidP="0044297E">
      <w:pPr>
        <w:rPr>
          <w:rFonts w:ascii="Arial" w:hAnsi="Arial" w:cs="Arial"/>
          <w:sz w:val="24"/>
          <w:szCs w:val="24"/>
        </w:rPr>
      </w:pPr>
    </w:p>
    <w:p w14:paraId="1DD92990" w14:textId="77777777" w:rsidR="0044297E" w:rsidRPr="0044297E" w:rsidRDefault="0044297E" w:rsidP="0044297E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4297E">
        <w:rPr>
          <w:rFonts w:ascii="Arial" w:hAnsi="Arial" w:cs="Arial"/>
          <w:sz w:val="24"/>
          <w:szCs w:val="24"/>
        </w:rPr>
        <w:t>Are you considering the person's history of decision-making when taking a current capacity decision?   This is supported by paragraph 4.30 of the current Code of Practice.</w:t>
      </w:r>
      <w:r w:rsidRPr="0044297E">
        <w:rPr>
          <w:rFonts w:ascii="Arial" w:hAnsi="Arial" w:cs="Arial"/>
          <w:i/>
          <w:iCs/>
          <w:sz w:val="24"/>
          <w:szCs w:val="24"/>
        </w:rPr>
        <w:t xml:space="preserve"> Information about decisions the person has made, based on a lack of understanding of risks or inability to weigh up the information, can form part of a capacity assessment – particularly if someone repeatedly makes decisions that put them at risk or result in harm…</w:t>
      </w:r>
    </w:p>
    <w:p w14:paraId="2F1C3063" w14:textId="77777777" w:rsidR="0044297E" w:rsidRPr="0044297E" w:rsidRDefault="0044297E" w:rsidP="0044297E">
      <w:pPr>
        <w:rPr>
          <w:rFonts w:ascii="Arial" w:hAnsi="Arial" w:cs="Arial"/>
          <w:sz w:val="24"/>
          <w:szCs w:val="24"/>
        </w:rPr>
      </w:pPr>
    </w:p>
    <w:p w14:paraId="67790CD8" w14:textId="40A7386C" w:rsidR="0044297E" w:rsidRPr="0044297E" w:rsidRDefault="0044297E" w:rsidP="0044297E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4297E">
        <w:rPr>
          <w:rFonts w:ascii="Arial" w:hAnsi="Arial" w:cs="Arial"/>
          <w:sz w:val="24"/>
          <w:szCs w:val="24"/>
        </w:rPr>
        <w:t xml:space="preserve">Are you considering whether the person can show you that they can take a decision and not just tell you? </w:t>
      </w:r>
      <w:hyperlink r:id="rId10" w:history="1">
        <w:r w:rsidRPr="00A612DF">
          <w:rPr>
            <w:rStyle w:val="Hyperlink"/>
            <w:rFonts w:ascii="Arial" w:hAnsi="Arial" w:cs="Arial"/>
            <w:sz w:val="24"/>
            <w:szCs w:val="24"/>
          </w:rPr>
          <w:t>Guidance from 39 Essex Chambers</w:t>
        </w:r>
      </w:hyperlink>
      <w:r w:rsidRPr="0044297E">
        <w:rPr>
          <w:rFonts w:ascii="Arial" w:hAnsi="Arial" w:cs="Arial"/>
          <w:sz w:val="24"/>
          <w:szCs w:val="24"/>
        </w:rPr>
        <w:t xml:space="preserve"> (the </w:t>
      </w:r>
      <w:r w:rsidRPr="0044297E">
        <w:rPr>
          <w:rFonts w:ascii="Arial" w:hAnsi="Arial" w:cs="Arial"/>
          <w:sz w:val="24"/>
          <w:szCs w:val="24"/>
        </w:rPr>
        <w:lastRenderedPageBreak/>
        <w:t>leading barristers’ chambers on m</w:t>
      </w:r>
      <w:r w:rsidR="005E3736">
        <w:rPr>
          <w:rFonts w:ascii="Arial" w:hAnsi="Arial" w:cs="Arial"/>
          <w:sz w:val="24"/>
          <w:szCs w:val="24"/>
        </w:rPr>
        <w:t>e</w:t>
      </w:r>
      <w:r w:rsidRPr="0044297E">
        <w:rPr>
          <w:rFonts w:ascii="Arial" w:hAnsi="Arial" w:cs="Arial"/>
          <w:sz w:val="24"/>
          <w:szCs w:val="24"/>
        </w:rPr>
        <w:t xml:space="preserve">ntal capacity): states that: </w:t>
      </w:r>
      <w:r w:rsidRPr="0044297E">
        <w:rPr>
          <w:rFonts w:ascii="Arial" w:hAnsi="Arial" w:cs="Arial"/>
          <w:i/>
          <w:iCs/>
          <w:sz w:val="24"/>
          <w:szCs w:val="24"/>
        </w:rPr>
        <w:t xml:space="preserve">You can legitimately conclude that a person lacks capacity if they cannot understand or ‘use and weigh’ the fact that they cannot implement in practice what they say in assessment they will do.  </w:t>
      </w:r>
      <w:r w:rsidRPr="0044297E">
        <w:rPr>
          <w:rFonts w:ascii="Arial" w:hAnsi="Arial" w:cs="Arial"/>
          <w:sz w:val="24"/>
          <w:szCs w:val="24"/>
        </w:rPr>
        <w:t>This is likely to require multiple meetings with the person.</w:t>
      </w:r>
    </w:p>
    <w:p w14:paraId="29EEB43B" w14:textId="77777777" w:rsidR="0044297E" w:rsidRPr="0044297E" w:rsidRDefault="0044297E" w:rsidP="0044297E">
      <w:pPr>
        <w:rPr>
          <w:rFonts w:ascii="Arial" w:hAnsi="Arial" w:cs="Arial"/>
          <w:sz w:val="24"/>
          <w:szCs w:val="24"/>
        </w:rPr>
      </w:pPr>
    </w:p>
    <w:p w14:paraId="4584F547" w14:textId="26EB53ED" w:rsidR="0044297E" w:rsidRPr="0044297E" w:rsidRDefault="0044297E" w:rsidP="0044297E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44297E">
        <w:rPr>
          <w:rFonts w:ascii="Arial" w:hAnsi="Arial" w:cs="Arial"/>
          <w:sz w:val="24"/>
          <w:szCs w:val="24"/>
        </w:rPr>
        <w:t xml:space="preserve">Are you discussing the capacity assessment with, and </w:t>
      </w:r>
      <w:r w:rsidR="00EA24E1" w:rsidRPr="0044297E">
        <w:rPr>
          <w:rFonts w:ascii="Arial" w:hAnsi="Arial" w:cs="Arial"/>
          <w:sz w:val="24"/>
          <w:szCs w:val="24"/>
        </w:rPr>
        <w:t>considering information</w:t>
      </w:r>
      <w:r w:rsidRPr="0044297E">
        <w:rPr>
          <w:rFonts w:ascii="Arial" w:hAnsi="Arial" w:cs="Arial"/>
          <w:sz w:val="24"/>
          <w:szCs w:val="24"/>
        </w:rPr>
        <w:t xml:space="preserve"> from, other agencies</w:t>
      </w:r>
      <w:r w:rsidR="00FA72C1">
        <w:rPr>
          <w:rFonts w:ascii="Arial" w:hAnsi="Arial" w:cs="Arial"/>
          <w:sz w:val="24"/>
          <w:szCs w:val="24"/>
        </w:rPr>
        <w:t>.</w:t>
      </w:r>
      <w:r w:rsidRPr="0044297E">
        <w:rPr>
          <w:rFonts w:ascii="Arial" w:hAnsi="Arial" w:cs="Arial"/>
          <w:sz w:val="24"/>
          <w:szCs w:val="24"/>
        </w:rPr>
        <w:t xml:space="preserve">  The assessment of “executive capacity” will be greatly assisted by “triangulating” information about the person with colleagues</w:t>
      </w:r>
      <w:r w:rsidR="00FA72C1">
        <w:rPr>
          <w:rFonts w:ascii="Arial" w:hAnsi="Arial" w:cs="Arial"/>
          <w:sz w:val="24"/>
          <w:szCs w:val="24"/>
        </w:rPr>
        <w:t>,</w:t>
      </w:r>
      <w:r w:rsidRPr="0044297E">
        <w:rPr>
          <w:rFonts w:ascii="Arial" w:hAnsi="Arial" w:cs="Arial"/>
          <w:sz w:val="24"/>
          <w:szCs w:val="24"/>
        </w:rPr>
        <w:t xml:space="preserve"> including those from other agencies who know the person.    This will require time and professional discussion, especially in the context of repeated capacity decisions about the same person.</w:t>
      </w:r>
    </w:p>
    <w:p w14:paraId="18C28754" w14:textId="77777777" w:rsidR="0044297E" w:rsidRPr="0044297E" w:rsidRDefault="0044297E" w:rsidP="0044297E">
      <w:pPr>
        <w:rPr>
          <w:rFonts w:ascii="Arial" w:hAnsi="Arial" w:cs="Arial"/>
          <w:sz w:val="24"/>
          <w:szCs w:val="24"/>
        </w:rPr>
      </w:pPr>
    </w:p>
    <w:p w14:paraId="79CE4F85" w14:textId="77777777" w:rsidR="0044297E" w:rsidRPr="0044297E" w:rsidRDefault="0044297E" w:rsidP="0044297E">
      <w:pPr>
        <w:rPr>
          <w:rFonts w:ascii="Arial" w:hAnsi="Arial" w:cs="Arial"/>
          <w:sz w:val="24"/>
          <w:szCs w:val="24"/>
        </w:rPr>
      </w:pPr>
      <w:r w:rsidRPr="0044297E">
        <w:rPr>
          <w:rFonts w:ascii="Arial" w:hAnsi="Arial" w:cs="Arial"/>
          <w:sz w:val="24"/>
          <w:szCs w:val="24"/>
        </w:rPr>
        <w:t xml:space="preserve">This is a complex area of decision-making and if in doubt this should be escalated to managers, legal departments and ultimately the court. </w:t>
      </w:r>
    </w:p>
    <w:p w14:paraId="7ACD8F62" w14:textId="77777777" w:rsidR="0044297E" w:rsidRPr="0044297E" w:rsidRDefault="0044297E" w:rsidP="0044297E">
      <w:pPr>
        <w:rPr>
          <w:rFonts w:ascii="Arial" w:hAnsi="Arial" w:cs="Arial"/>
          <w:sz w:val="24"/>
          <w:szCs w:val="24"/>
        </w:rPr>
      </w:pPr>
    </w:p>
    <w:p w14:paraId="0A7980E2" w14:textId="35C186D4" w:rsidR="00FA72C1" w:rsidRPr="00362BE7" w:rsidRDefault="00FA72C1" w:rsidP="00FA72C1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Useful resources</w:t>
      </w:r>
    </w:p>
    <w:p w14:paraId="72521C11" w14:textId="77777777" w:rsidR="00FA72C1" w:rsidRPr="00362BE7" w:rsidRDefault="00000000" w:rsidP="00FA72C1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hyperlink r:id="rId11" w:history="1">
        <w:r w:rsidR="00FA72C1" w:rsidRPr="00362BE7">
          <w:rPr>
            <w:rStyle w:val="Hyperlink"/>
            <w:rFonts w:ascii="Arial" w:hAnsi="Arial" w:cs="Arial"/>
          </w:rPr>
          <w:t>Decision-making and mental capacity</w:t>
        </w:r>
      </w:hyperlink>
    </w:p>
    <w:p w14:paraId="530B9A55" w14:textId="77777777" w:rsidR="00FA72C1" w:rsidRPr="00362BE7" w:rsidRDefault="00000000" w:rsidP="00FA72C1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hyperlink r:id="rId12" w:history="1">
        <w:r w:rsidR="00FA72C1" w:rsidRPr="00362BE7">
          <w:rPr>
            <w:rStyle w:val="Hyperlink"/>
            <w:rFonts w:ascii="Arial" w:hAnsi="Arial" w:cs="Arial"/>
          </w:rPr>
          <w:t>How to use legal powers to safeguard highly vulnerable dependent drinkers | Alcohol Change UK</w:t>
        </w:r>
      </w:hyperlink>
    </w:p>
    <w:p w14:paraId="7F2C86EB" w14:textId="77777777" w:rsidR="00FA72C1" w:rsidRPr="00362BE7" w:rsidRDefault="00000000" w:rsidP="00FA72C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hyperlink r:id="rId13" w:history="1">
        <w:r w:rsidR="00FA72C1" w:rsidRPr="00362BE7">
          <w:rPr>
            <w:rStyle w:val="Hyperlink"/>
            <w:rFonts w:ascii="Arial" w:hAnsi="Arial" w:cs="Arial"/>
          </w:rPr>
          <w:t>Executive-Functioning-and-Mental-Capacity-Guide-Compressed.pdf</w:t>
        </w:r>
      </w:hyperlink>
    </w:p>
    <w:p w14:paraId="6A40CF9E" w14:textId="77777777" w:rsidR="00FA72C1" w:rsidRPr="00362BE7" w:rsidRDefault="00000000" w:rsidP="00FA72C1">
      <w:pPr>
        <w:pStyle w:val="ListParagraph"/>
        <w:numPr>
          <w:ilvl w:val="0"/>
          <w:numId w:val="9"/>
        </w:numPr>
        <w:spacing w:after="0" w:line="240" w:lineRule="auto"/>
        <w:rPr>
          <w:rStyle w:val="Hyperlink"/>
          <w:rFonts w:ascii="Arial" w:hAnsi="Arial" w:cs="Arial"/>
        </w:rPr>
      </w:pPr>
      <w:hyperlink r:id="rId14" w:history="1">
        <w:r w:rsidR="00FA72C1" w:rsidRPr="00362BE7">
          <w:rPr>
            <w:rStyle w:val="Hyperlink"/>
            <w:rFonts w:ascii="Arial" w:hAnsi="Arial" w:cs="Arial"/>
          </w:rPr>
          <w:t>Mental Capacity Act 2005 Code of Practice, including the Liberty Protection Safeguards</w:t>
        </w:r>
      </w:hyperlink>
    </w:p>
    <w:p w14:paraId="5369D01E" w14:textId="77777777" w:rsidR="00FA72C1" w:rsidRPr="00362BE7" w:rsidRDefault="00FA72C1" w:rsidP="00FA72C1">
      <w:pPr>
        <w:spacing w:after="0" w:line="240" w:lineRule="auto"/>
        <w:rPr>
          <w:rStyle w:val="Hyperlink"/>
          <w:rFonts w:ascii="Arial" w:hAnsi="Arial" w:cs="Arial"/>
        </w:rPr>
      </w:pPr>
    </w:p>
    <w:p w14:paraId="3B029C5C" w14:textId="77777777" w:rsidR="0044297E" w:rsidRPr="0044297E" w:rsidRDefault="0044297E" w:rsidP="0044297E">
      <w:pPr>
        <w:rPr>
          <w:rFonts w:ascii="Arial" w:hAnsi="Arial" w:cs="Arial"/>
          <w:sz w:val="24"/>
          <w:szCs w:val="24"/>
        </w:rPr>
      </w:pPr>
    </w:p>
    <w:p w14:paraId="184B0FE8" w14:textId="393A888F" w:rsidR="000560E6" w:rsidRPr="0044297E" w:rsidRDefault="0044297E" w:rsidP="000560E6">
      <w:pPr>
        <w:rPr>
          <w:rFonts w:ascii="Arial" w:hAnsi="Arial" w:cs="Arial"/>
          <w:sz w:val="24"/>
          <w:szCs w:val="24"/>
        </w:rPr>
      </w:pPr>
      <w:r w:rsidRPr="0044297E">
        <w:rPr>
          <w:rFonts w:ascii="Arial" w:hAnsi="Arial" w:cs="Arial"/>
          <w:sz w:val="24"/>
          <w:szCs w:val="24"/>
        </w:rPr>
        <w:br w:type="page"/>
      </w:r>
      <w:r w:rsidR="000560E6" w:rsidRPr="000560E6">
        <w:rPr>
          <w:rFonts w:ascii="Arial" w:hAnsi="Arial" w:cs="Arial"/>
          <w:b/>
          <w:bCs/>
          <w:sz w:val="24"/>
          <w:szCs w:val="24"/>
        </w:rPr>
        <w:lastRenderedPageBreak/>
        <w:t xml:space="preserve">Other useful resources / training </w:t>
      </w:r>
    </w:p>
    <w:p w14:paraId="34928BF8" w14:textId="77777777" w:rsidR="000560E6" w:rsidRPr="000560E6" w:rsidRDefault="000560E6" w:rsidP="000560E6">
      <w:pPr>
        <w:rPr>
          <w:rFonts w:ascii="Arial" w:hAnsi="Arial" w:cs="Arial"/>
          <w:sz w:val="24"/>
          <w:szCs w:val="24"/>
        </w:rPr>
      </w:pPr>
      <w:r w:rsidRPr="000560E6">
        <w:rPr>
          <w:rFonts w:ascii="Arial" w:hAnsi="Arial" w:cs="Arial"/>
          <w:sz w:val="24"/>
          <w:szCs w:val="24"/>
        </w:rPr>
        <w:t xml:space="preserve">Alcohol Change UK. (September 2021). How to use legal powers to safeguard highly vulnerable dependent drinkers. </w:t>
      </w:r>
      <w:hyperlink r:id="rId15" w:history="1">
        <w:r w:rsidRPr="000560E6">
          <w:rPr>
            <w:rStyle w:val="Hyperlink"/>
            <w:rFonts w:ascii="Arial" w:hAnsi="Arial" w:cs="Arial"/>
            <w:sz w:val="24"/>
            <w:szCs w:val="24"/>
          </w:rPr>
          <w:t>How to use legal powers to safeguard highly vulnerable dependent drinkers | Alcohol Change UK</w:t>
        </w:r>
      </w:hyperlink>
    </w:p>
    <w:p w14:paraId="75107C1D" w14:textId="77777777" w:rsidR="000560E6" w:rsidRPr="000560E6" w:rsidRDefault="000560E6" w:rsidP="000560E6">
      <w:pPr>
        <w:rPr>
          <w:rFonts w:ascii="Arial" w:hAnsi="Arial" w:cs="Arial"/>
          <w:sz w:val="24"/>
          <w:szCs w:val="24"/>
          <w:u w:val="single"/>
        </w:rPr>
      </w:pPr>
      <w:r w:rsidRPr="000560E6">
        <w:rPr>
          <w:rFonts w:ascii="Arial" w:hAnsi="Arial" w:cs="Arial"/>
          <w:sz w:val="24"/>
          <w:szCs w:val="24"/>
          <w:u w:val="single"/>
        </w:rPr>
        <w:t>Community Care. (2020).</w:t>
      </w:r>
      <w:r w:rsidRPr="000560E6">
        <w:rPr>
          <w:rFonts w:ascii="Arial" w:hAnsi="Arial" w:cs="Arial"/>
          <w:sz w:val="24"/>
          <w:szCs w:val="24"/>
        </w:rPr>
        <w:t xml:space="preserve"> </w:t>
      </w:r>
      <w:r w:rsidRPr="000560E6">
        <w:rPr>
          <w:rFonts w:ascii="Arial" w:hAnsi="Arial" w:cs="Arial"/>
          <w:sz w:val="24"/>
          <w:szCs w:val="24"/>
          <w:u w:val="single"/>
        </w:rPr>
        <w:t>When mental capacity assessments must delve beneath what people say to what they do. https://www.communitycare.co.uk/2020/10/28/mental-capacity-assessments-must-delve-beneath-people-say/</w:t>
      </w:r>
    </w:p>
    <w:p w14:paraId="18BF298E" w14:textId="77777777" w:rsidR="000560E6" w:rsidRPr="000560E6" w:rsidRDefault="000560E6" w:rsidP="000560E6">
      <w:pPr>
        <w:rPr>
          <w:rFonts w:ascii="Arial" w:hAnsi="Arial" w:cs="Arial"/>
          <w:sz w:val="24"/>
          <w:szCs w:val="24"/>
        </w:rPr>
      </w:pPr>
      <w:r w:rsidRPr="000560E6">
        <w:rPr>
          <w:rFonts w:ascii="Arial" w:hAnsi="Arial" w:cs="Arial"/>
          <w:sz w:val="24"/>
          <w:szCs w:val="24"/>
        </w:rPr>
        <w:t xml:space="preserve">NICE. (2028). Decision Making and Capacity. </w:t>
      </w:r>
      <w:hyperlink r:id="rId16" w:history="1">
        <w:r w:rsidRPr="000560E6">
          <w:rPr>
            <w:rStyle w:val="Hyperlink"/>
            <w:rFonts w:ascii="Arial" w:hAnsi="Arial" w:cs="Arial"/>
            <w:sz w:val="24"/>
            <w:szCs w:val="24"/>
          </w:rPr>
          <w:t>Decision-making and mental capacity</w:t>
        </w:r>
      </w:hyperlink>
    </w:p>
    <w:p w14:paraId="61DCB24E" w14:textId="62D71AAD" w:rsidR="00A42E08" w:rsidRPr="00B475A1" w:rsidRDefault="000560E6" w:rsidP="006A0DCC">
      <w:pPr>
        <w:rPr>
          <w:rFonts w:ascii="Arial" w:hAnsi="Arial" w:cs="Arial"/>
          <w:sz w:val="24"/>
          <w:szCs w:val="24"/>
        </w:rPr>
      </w:pPr>
      <w:r w:rsidRPr="000560E6">
        <w:rPr>
          <w:rFonts w:ascii="Arial" w:hAnsi="Arial" w:cs="Arial"/>
          <w:sz w:val="24"/>
          <w:szCs w:val="24"/>
        </w:rPr>
        <w:t xml:space="preserve">Solihull Safeguarding Adults Board. (June 2024). Executive Functioning and Mental Capacity. </w:t>
      </w:r>
      <w:hyperlink r:id="rId17" w:history="1">
        <w:r w:rsidRPr="000560E6">
          <w:rPr>
            <w:rStyle w:val="Hyperlink"/>
            <w:rFonts w:ascii="Arial" w:hAnsi="Arial" w:cs="Arial"/>
            <w:sz w:val="24"/>
            <w:szCs w:val="24"/>
          </w:rPr>
          <w:t>Executive-Functioning-and-Mental-Capacity-Guide-Compressed.pdf</w:t>
        </w:r>
      </w:hyperlink>
    </w:p>
    <w:p w14:paraId="2B0EB550" w14:textId="77777777" w:rsidR="00A42E08" w:rsidRPr="00B475A1" w:rsidRDefault="00A42E08" w:rsidP="006A0DCC">
      <w:pPr>
        <w:rPr>
          <w:rFonts w:ascii="Arial" w:hAnsi="Arial" w:cs="Arial"/>
          <w:sz w:val="24"/>
          <w:szCs w:val="24"/>
        </w:rPr>
      </w:pPr>
    </w:p>
    <w:p w14:paraId="58824673" w14:textId="77777777" w:rsidR="00A42E08" w:rsidRPr="00B475A1" w:rsidRDefault="00A42E08" w:rsidP="006A0DCC">
      <w:pPr>
        <w:rPr>
          <w:rFonts w:ascii="Arial" w:hAnsi="Arial" w:cs="Arial"/>
          <w:sz w:val="24"/>
          <w:szCs w:val="24"/>
        </w:rPr>
      </w:pPr>
    </w:p>
    <w:p w14:paraId="55577157" w14:textId="77777777" w:rsidR="00A42E08" w:rsidRPr="00B475A1" w:rsidRDefault="00A42E08" w:rsidP="006A0DCC">
      <w:pPr>
        <w:rPr>
          <w:rFonts w:ascii="Arial" w:hAnsi="Arial" w:cs="Arial"/>
          <w:sz w:val="24"/>
          <w:szCs w:val="24"/>
        </w:rPr>
      </w:pPr>
    </w:p>
    <w:p w14:paraId="2D0F3746" w14:textId="77777777" w:rsidR="00A42E08" w:rsidRPr="00B475A1" w:rsidRDefault="00A42E08" w:rsidP="006A0DCC">
      <w:pPr>
        <w:rPr>
          <w:rFonts w:ascii="Arial" w:hAnsi="Arial" w:cs="Arial"/>
          <w:sz w:val="24"/>
          <w:szCs w:val="24"/>
        </w:rPr>
      </w:pPr>
    </w:p>
    <w:p w14:paraId="0C850FB6" w14:textId="77777777" w:rsidR="00A42E08" w:rsidRPr="00B475A1" w:rsidRDefault="00A42E08" w:rsidP="006A0DCC">
      <w:pPr>
        <w:rPr>
          <w:rFonts w:ascii="Arial" w:hAnsi="Arial" w:cs="Arial"/>
          <w:sz w:val="24"/>
          <w:szCs w:val="24"/>
        </w:rPr>
      </w:pPr>
    </w:p>
    <w:p w14:paraId="29759188" w14:textId="77777777" w:rsidR="00A42E08" w:rsidRPr="00B475A1" w:rsidRDefault="00A42E08" w:rsidP="006A0DCC">
      <w:pPr>
        <w:rPr>
          <w:rFonts w:ascii="Arial" w:hAnsi="Arial" w:cs="Arial"/>
          <w:sz w:val="24"/>
          <w:szCs w:val="24"/>
        </w:rPr>
      </w:pPr>
    </w:p>
    <w:p w14:paraId="68A63FD7" w14:textId="77777777" w:rsidR="00A42E08" w:rsidRPr="00B475A1" w:rsidRDefault="00A42E08" w:rsidP="006A0DCC">
      <w:pPr>
        <w:rPr>
          <w:rFonts w:ascii="Arial" w:hAnsi="Arial" w:cs="Arial"/>
          <w:sz w:val="24"/>
          <w:szCs w:val="24"/>
        </w:rPr>
      </w:pPr>
    </w:p>
    <w:p w14:paraId="148AE94B" w14:textId="77777777" w:rsidR="00A42E08" w:rsidRPr="00B475A1" w:rsidRDefault="00A42E08" w:rsidP="006A0DCC">
      <w:pPr>
        <w:rPr>
          <w:rFonts w:ascii="Arial" w:hAnsi="Arial" w:cs="Arial"/>
          <w:sz w:val="24"/>
          <w:szCs w:val="24"/>
        </w:rPr>
      </w:pPr>
    </w:p>
    <w:p w14:paraId="092B8DE1" w14:textId="77777777" w:rsidR="00A42E08" w:rsidRPr="00B475A1" w:rsidRDefault="00A42E08" w:rsidP="006A0DCC">
      <w:pPr>
        <w:rPr>
          <w:rFonts w:ascii="Arial" w:hAnsi="Arial" w:cs="Arial"/>
          <w:sz w:val="24"/>
          <w:szCs w:val="24"/>
        </w:rPr>
      </w:pPr>
    </w:p>
    <w:p w14:paraId="6C805F41" w14:textId="77777777" w:rsidR="00A42E08" w:rsidRPr="00B475A1" w:rsidRDefault="00A42E08" w:rsidP="006A0DCC">
      <w:pPr>
        <w:rPr>
          <w:rFonts w:ascii="Arial" w:hAnsi="Arial" w:cs="Arial"/>
          <w:sz w:val="24"/>
          <w:szCs w:val="24"/>
        </w:rPr>
      </w:pPr>
    </w:p>
    <w:p w14:paraId="26990FA5" w14:textId="77777777" w:rsidR="00A42E08" w:rsidRPr="00B475A1" w:rsidRDefault="00A42E08" w:rsidP="006A0DCC">
      <w:pPr>
        <w:rPr>
          <w:rFonts w:ascii="Arial" w:hAnsi="Arial" w:cs="Arial"/>
          <w:sz w:val="24"/>
          <w:szCs w:val="24"/>
        </w:rPr>
      </w:pPr>
    </w:p>
    <w:p w14:paraId="091FACA3" w14:textId="77777777" w:rsidR="00A42E08" w:rsidRPr="00B475A1" w:rsidRDefault="00A42E08" w:rsidP="006A0DCC">
      <w:pPr>
        <w:rPr>
          <w:rFonts w:ascii="Arial" w:hAnsi="Arial" w:cs="Arial"/>
          <w:sz w:val="24"/>
          <w:szCs w:val="24"/>
        </w:rPr>
      </w:pPr>
    </w:p>
    <w:p w14:paraId="59666DAC" w14:textId="77777777" w:rsidR="00A42E08" w:rsidRPr="00B475A1" w:rsidRDefault="00A42E08" w:rsidP="006A0DCC">
      <w:pPr>
        <w:rPr>
          <w:rFonts w:ascii="Arial" w:hAnsi="Arial" w:cs="Arial"/>
          <w:sz w:val="24"/>
          <w:szCs w:val="24"/>
        </w:rPr>
      </w:pPr>
    </w:p>
    <w:p w14:paraId="570813D9" w14:textId="77777777" w:rsidR="00A42E08" w:rsidRPr="00B475A1" w:rsidRDefault="00A42E08" w:rsidP="006A0DCC">
      <w:pPr>
        <w:rPr>
          <w:rFonts w:ascii="Arial" w:hAnsi="Arial" w:cs="Arial"/>
          <w:sz w:val="24"/>
          <w:szCs w:val="24"/>
        </w:rPr>
      </w:pPr>
    </w:p>
    <w:p w14:paraId="31ED66E3" w14:textId="77777777" w:rsidR="00A42E08" w:rsidRPr="00B475A1" w:rsidRDefault="00A42E08" w:rsidP="006A0DCC">
      <w:pPr>
        <w:rPr>
          <w:rFonts w:ascii="Arial" w:hAnsi="Arial" w:cs="Arial"/>
          <w:sz w:val="24"/>
          <w:szCs w:val="24"/>
        </w:rPr>
      </w:pPr>
    </w:p>
    <w:p w14:paraId="7F08DD8F" w14:textId="77777777" w:rsidR="00A42E08" w:rsidRPr="00B475A1" w:rsidRDefault="00A42E08" w:rsidP="006A0DCC">
      <w:pPr>
        <w:rPr>
          <w:rFonts w:ascii="Arial" w:hAnsi="Arial" w:cs="Arial"/>
          <w:sz w:val="24"/>
          <w:szCs w:val="24"/>
        </w:rPr>
      </w:pPr>
    </w:p>
    <w:p w14:paraId="5B1E3268" w14:textId="20E4CE9A" w:rsidR="00A543A4" w:rsidRPr="00B475A1" w:rsidRDefault="00A543A4" w:rsidP="00A543A4">
      <w:pPr>
        <w:rPr>
          <w:rFonts w:ascii="Arial" w:hAnsi="Arial" w:cs="Arial"/>
          <w:sz w:val="24"/>
          <w:szCs w:val="24"/>
        </w:rPr>
      </w:pPr>
    </w:p>
    <w:p w14:paraId="5127B152" w14:textId="77777777" w:rsidR="00A543A4" w:rsidRPr="00B475A1" w:rsidRDefault="00A543A4">
      <w:pPr>
        <w:rPr>
          <w:rFonts w:ascii="Arial" w:hAnsi="Arial" w:cs="Arial"/>
          <w:sz w:val="24"/>
          <w:szCs w:val="24"/>
        </w:rPr>
      </w:pPr>
    </w:p>
    <w:p w14:paraId="4266CCA3" w14:textId="77777777" w:rsidR="00A543A4" w:rsidRPr="00B475A1" w:rsidRDefault="00A543A4">
      <w:pPr>
        <w:rPr>
          <w:rFonts w:ascii="Arial" w:hAnsi="Arial" w:cs="Arial"/>
          <w:sz w:val="24"/>
          <w:szCs w:val="24"/>
        </w:rPr>
      </w:pPr>
    </w:p>
    <w:p w14:paraId="39AFB631" w14:textId="01FDBC6E" w:rsidR="00A543A4" w:rsidRPr="00B475A1" w:rsidRDefault="00A543A4">
      <w:pPr>
        <w:rPr>
          <w:rFonts w:ascii="Arial" w:hAnsi="Arial" w:cs="Arial"/>
          <w:sz w:val="24"/>
          <w:szCs w:val="24"/>
        </w:rPr>
      </w:pPr>
    </w:p>
    <w:p w14:paraId="3EDB9AD6" w14:textId="73D9C236" w:rsidR="00A543A4" w:rsidRPr="00B475A1" w:rsidRDefault="00A543A4">
      <w:pPr>
        <w:rPr>
          <w:rFonts w:ascii="Arial" w:hAnsi="Arial" w:cs="Arial"/>
          <w:sz w:val="24"/>
          <w:szCs w:val="24"/>
        </w:rPr>
      </w:pPr>
    </w:p>
    <w:p w14:paraId="073DA5C0" w14:textId="326896CD" w:rsidR="00A543A4" w:rsidRPr="00B475A1" w:rsidRDefault="00A543A4">
      <w:pPr>
        <w:rPr>
          <w:rFonts w:ascii="Arial" w:hAnsi="Arial" w:cs="Arial"/>
          <w:sz w:val="24"/>
          <w:szCs w:val="24"/>
        </w:rPr>
      </w:pPr>
    </w:p>
    <w:p w14:paraId="7105E5B4" w14:textId="28191DCF" w:rsidR="00A543A4" w:rsidRPr="00B475A1" w:rsidRDefault="00A543A4">
      <w:pPr>
        <w:rPr>
          <w:rFonts w:ascii="Arial" w:hAnsi="Arial" w:cs="Arial"/>
          <w:sz w:val="24"/>
          <w:szCs w:val="24"/>
        </w:rPr>
      </w:pPr>
    </w:p>
    <w:p w14:paraId="55C1CF79" w14:textId="7913AB39" w:rsidR="00A543A4" w:rsidRPr="00B475A1" w:rsidRDefault="00A543A4">
      <w:pPr>
        <w:rPr>
          <w:rFonts w:ascii="Arial" w:hAnsi="Arial" w:cs="Arial"/>
          <w:sz w:val="24"/>
          <w:szCs w:val="24"/>
        </w:rPr>
      </w:pPr>
    </w:p>
    <w:p w14:paraId="696E0822" w14:textId="259C61A2" w:rsidR="00A543A4" w:rsidRPr="00B475A1" w:rsidRDefault="00A543A4">
      <w:pPr>
        <w:rPr>
          <w:rFonts w:ascii="Arial" w:hAnsi="Arial" w:cs="Arial"/>
          <w:sz w:val="24"/>
          <w:szCs w:val="24"/>
        </w:rPr>
      </w:pPr>
    </w:p>
    <w:p w14:paraId="6370A759" w14:textId="2D7464DD" w:rsidR="00CA5ED8" w:rsidRPr="00B475A1" w:rsidRDefault="00CA5ED8">
      <w:pPr>
        <w:rPr>
          <w:rFonts w:ascii="Arial" w:hAnsi="Arial" w:cs="Arial"/>
          <w:sz w:val="24"/>
          <w:szCs w:val="24"/>
        </w:rPr>
      </w:pPr>
    </w:p>
    <w:sectPr w:rsidR="00CA5ED8" w:rsidRPr="00B475A1">
      <w:footerReference w:type="even" r:id="rId18"/>
      <w:footerReference w:type="defaul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BD398" w14:textId="77777777" w:rsidR="00AF115D" w:rsidRDefault="00AF115D" w:rsidP="006A0DCC">
      <w:pPr>
        <w:spacing w:after="0" w:line="240" w:lineRule="auto"/>
      </w:pPr>
      <w:r>
        <w:separator/>
      </w:r>
    </w:p>
  </w:endnote>
  <w:endnote w:type="continuationSeparator" w:id="0">
    <w:p w14:paraId="028FCB6B" w14:textId="77777777" w:rsidR="00AF115D" w:rsidRDefault="00AF115D" w:rsidP="006A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78B5" w14:textId="4BC08E2C" w:rsidR="006A0DCC" w:rsidRDefault="00B85A9C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1B12B0" wp14:editId="27C63F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Text Box 5" descr="OFFIC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2372B0" w14:textId="32F3A820" w:rsidR="00B85A9C" w:rsidRPr="00B85A9C" w:rsidRDefault="00B85A9C" w:rsidP="00B85A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85A9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1B12B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 - SENSITIV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82372B0" w14:textId="32F3A820" w:rsidR="00B85A9C" w:rsidRPr="00B85A9C" w:rsidRDefault="00B85A9C" w:rsidP="00B85A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85A9C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9DE3" w14:textId="19AFBCDA" w:rsidR="006A0DCC" w:rsidRDefault="00B85A9C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5ECC87F" wp14:editId="7A1FAFF2">
              <wp:simplePos x="914400" y="1007204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" name="Text Box 6" descr="OFFIC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742A67" w14:textId="358BA1A9" w:rsidR="00B85A9C" w:rsidRPr="00B85A9C" w:rsidRDefault="00B85A9C" w:rsidP="00B85A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85A9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CC8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 - SENSITIV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A742A67" w14:textId="358BA1A9" w:rsidR="00B85A9C" w:rsidRPr="00B85A9C" w:rsidRDefault="00B85A9C" w:rsidP="00B85A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85A9C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3547" w14:textId="44C5184B" w:rsidR="006A0DCC" w:rsidRDefault="00B85A9C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41D2D5" wp14:editId="74F682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Text Box 4" descr="OFFIC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8E11AF" w14:textId="5549213E" w:rsidR="00B85A9C" w:rsidRPr="00B85A9C" w:rsidRDefault="00B85A9C" w:rsidP="00B85A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85A9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1D2D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 - SENSITIV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08E11AF" w14:textId="5549213E" w:rsidR="00B85A9C" w:rsidRPr="00B85A9C" w:rsidRDefault="00B85A9C" w:rsidP="00B85A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85A9C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C6125" w14:textId="77777777" w:rsidR="00AF115D" w:rsidRDefault="00AF115D" w:rsidP="006A0DCC">
      <w:pPr>
        <w:spacing w:after="0" w:line="240" w:lineRule="auto"/>
      </w:pPr>
      <w:r>
        <w:separator/>
      </w:r>
    </w:p>
  </w:footnote>
  <w:footnote w:type="continuationSeparator" w:id="0">
    <w:p w14:paraId="102EC399" w14:textId="77777777" w:rsidR="00AF115D" w:rsidRDefault="00AF115D" w:rsidP="006A0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2E8C"/>
    <w:multiLevelType w:val="multilevel"/>
    <w:tmpl w:val="C946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C04279"/>
    <w:multiLevelType w:val="hybridMultilevel"/>
    <w:tmpl w:val="C796416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B6C26"/>
    <w:multiLevelType w:val="hybridMultilevel"/>
    <w:tmpl w:val="5EA8E510"/>
    <w:lvl w:ilvl="0" w:tplc="3FB2F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332D0"/>
    <w:multiLevelType w:val="multilevel"/>
    <w:tmpl w:val="1A56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1531AE"/>
    <w:multiLevelType w:val="hybridMultilevel"/>
    <w:tmpl w:val="3AB6B75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D1F5A"/>
    <w:multiLevelType w:val="hybridMultilevel"/>
    <w:tmpl w:val="3EC81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65E55"/>
    <w:multiLevelType w:val="multilevel"/>
    <w:tmpl w:val="5620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DD1097"/>
    <w:multiLevelType w:val="hybridMultilevel"/>
    <w:tmpl w:val="47120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A70CA"/>
    <w:multiLevelType w:val="hybridMultilevel"/>
    <w:tmpl w:val="91F60A2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57EAC"/>
    <w:multiLevelType w:val="multilevel"/>
    <w:tmpl w:val="B248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0D184F"/>
    <w:multiLevelType w:val="multilevel"/>
    <w:tmpl w:val="7C08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7327840">
    <w:abstractNumId w:val="9"/>
  </w:num>
  <w:num w:numId="2" w16cid:durableId="416483874">
    <w:abstractNumId w:val="3"/>
  </w:num>
  <w:num w:numId="3" w16cid:durableId="1845126321">
    <w:abstractNumId w:val="6"/>
  </w:num>
  <w:num w:numId="4" w16cid:durableId="43992987">
    <w:abstractNumId w:val="8"/>
  </w:num>
  <w:num w:numId="5" w16cid:durableId="277762">
    <w:abstractNumId w:val="4"/>
  </w:num>
  <w:num w:numId="6" w16cid:durableId="350301633">
    <w:abstractNumId w:val="1"/>
  </w:num>
  <w:num w:numId="7" w16cid:durableId="383601209">
    <w:abstractNumId w:val="7"/>
  </w:num>
  <w:num w:numId="8" w16cid:durableId="893346944">
    <w:abstractNumId w:val="2"/>
  </w:num>
  <w:num w:numId="9" w16cid:durableId="1762263389">
    <w:abstractNumId w:val="5"/>
  </w:num>
  <w:num w:numId="10" w16cid:durableId="24183538">
    <w:abstractNumId w:val="10"/>
  </w:num>
  <w:num w:numId="11" w16cid:durableId="93004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8C"/>
    <w:rsid w:val="00001D90"/>
    <w:rsid w:val="00016936"/>
    <w:rsid w:val="00020B5E"/>
    <w:rsid w:val="00026F92"/>
    <w:rsid w:val="000437C2"/>
    <w:rsid w:val="000560E6"/>
    <w:rsid w:val="00076103"/>
    <w:rsid w:val="000902F3"/>
    <w:rsid w:val="000A1BF5"/>
    <w:rsid w:val="000F5DD9"/>
    <w:rsid w:val="00101CF1"/>
    <w:rsid w:val="00120762"/>
    <w:rsid w:val="0016277F"/>
    <w:rsid w:val="001910CE"/>
    <w:rsid w:val="001B1D8E"/>
    <w:rsid w:val="001D16C3"/>
    <w:rsid w:val="00230813"/>
    <w:rsid w:val="00241592"/>
    <w:rsid w:val="00276F29"/>
    <w:rsid w:val="002D61D1"/>
    <w:rsid w:val="00330846"/>
    <w:rsid w:val="003756B1"/>
    <w:rsid w:val="003C1272"/>
    <w:rsid w:val="003E160D"/>
    <w:rsid w:val="003E722A"/>
    <w:rsid w:val="0040108C"/>
    <w:rsid w:val="00405597"/>
    <w:rsid w:val="0044297E"/>
    <w:rsid w:val="00446A83"/>
    <w:rsid w:val="004829EE"/>
    <w:rsid w:val="00492167"/>
    <w:rsid w:val="00492A89"/>
    <w:rsid w:val="004B2769"/>
    <w:rsid w:val="004C77CD"/>
    <w:rsid w:val="00507A84"/>
    <w:rsid w:val="005231BD"/>
    <w:rsid w:val="00577F57"/>
    <w:rsid w:val="005A1719"/>
    <w:rsid w:val="005A3349"/>
    <w:rsid w:val="005A671D"/>
    <w:rsid w:val="005B62D0"/>
    <w:rsid w:val="005E3736"/>
    <w:rsid w:val="00602A98"/>
    <w:rsid w:val="00690216"/>
    <w:rsid w:val="006A0DCC"/>
    <w:rsid w:val="006B0052"/>
    <w:rsid w:val="006B5222"/>
    <w:rsid w:val="006E0348"/>
    <w:rsid w:val="00724EC4"/>
    <w:rsid w:val="0075289E"/>
    <w:rsid w:val="00755472"/>
    <w:rsid w:val="00787EB6"/>
    <w:rsid w:val="00833F46"/>
    <w:rsid w:val="00853939"/>
    <w:rsid w:val="00894109"/>
    <w:rsid w:val="008C1D54"/>
    <w:rsid w:val="008C20DD"/>
    <w:rsid w:val="008C40AB"/>
    <w:rsid w:val="008D0473"/>
    <w:rsid w:val="00923B1D"/>
    <w:rsid w:val="00946C84"/>
    <w:rsid w:val="009952B4"/>
    <w:rsid w:val="009B5733"/>
    <w:rsid w:val="009D09EF"/>
    <w:rsid w:val="009F6A78"/>
    <w:rsid w:val="00A13904"/>
    <w:rsid w:val="00A42E08"/>
    <w:rsid w:val="00A543A4"/>
    <w:rsid w:val="00A612DF"/>
    <w:rsid w:val="00A810C8"/>
    <w:rsid w:val="00AB098C"/>
    <w:rsid w:val="00AF115D"/>
    <w:rsid w:val="00B25474"/>
    <w:rsid w:val="00B34621"/>
    <w:rsid w:val="00B475A1"/>
    <w:rsid w:val="00B64D9D"/>
    <w:rsid w:val="00B826F7"/>
    <w:rsid w:val="00B85A9C"/>
    <w:rsid w:val="00B95A44"/>
    <w:rsid w:val="00BE0DFB"/>
    <w:rsid w:val="00BF0534"/>
    <w:rsid w:val="00C4070A"/>
    <w:rsid w:val="00C46A83"/>
    <w:rsid w:val="00C63565"/>
    <w:rsid w:val="00CA5ED8"/>
    <w:rsid w:val="00CC6B3B"/>
    <w:rsid w:val="00D80593"/>
    <w:rsid w:val="00D8440F"/>
    <w:rsid w:val="00DB2645"/>
    <w:rsid w:val="00DD53F2"/>
    <w:rsid w:val="00DE5976"/>
    <w:rsid w:val="00DE5D9C"/>
    <w:rsid w:val="00E0381E"/>
    <w:rsid w:val="00E07B69"/>
    <w:rsid w:val="00E2210F"/>
    <w:rsid w:val="00E51DDC"/>
    <w:rsid w:val="00EA24E1"/>
    <w:rsid w:val="00F2198E"/>
    <w:rsid w:val="00F5317B"/>
    <w:rsid w:val="00F658A2"/>
    <w:rsid w:val="00FA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9ACAB"/>
  <w15:chartTrackingRefBased/>
  <w15:docId w15:val="{EB1F1340-A610-41D1-89A2-81C67A2F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DCC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0D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DC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A0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DCC"/>
    <w:rPr>
      <w:kern w:val="0"/>
      <w14:ligatures w14:val="none"/>
    </w:rPr>
  </w:style>
  <w:style w:type="paragraph" w:styleId="Revision">
    <w:name w:val="Revision"/>
    <w:hidden/>
    <w:uiPriority w:val="99"/>
    <w:semiHidden/>
    <w:rsid w:val="00020B5E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5393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5393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539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9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393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939"/>
    <w:rPr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C6356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805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81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5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4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guardingadults.co.uk/learning-research/nysab-learning/sar-elaine/" TargetMode="External"/><Relationship Id="rId13" Type="http://schemas.openxmlformats.org/officeDocument/2006/relationships/hyperlink" Target="https://www.safeguardingsolihull.org.uk/ssab/wp-content/uploads/sites/2/2024/08/Executive-Functioning-and-Mental-Capacity-Guide-Compressed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local.gov.uk/publications/second-national-analysis-safeguarding-adult-reviews-april-2019-march-2023-executive" TargetMode="External"/><Relationship Id="rId12" Type="http://schemas.openxmlformats.org/officeDocument/2006/relationships/hyperlink" Target="https://alcoholchange.org.uk/publication/how-to-use-legal-powers-to-safeguard-highly-vulnerable-dependent-drinkers" TargetMode="External"/><Relationship Id="rId17" Type="http://schemas.openxmlformats.org/officeDocument/2006/relationships/hyperlink" Target="https://www.safeguardingsolihull.org.uk/ssab/wp-content/uploads/sites/2/2024/08/Executive-Functioning-and-Mental-Capacity-Guide-Compressed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ice.org.uk/guidance/ng108/resources/decisionmaking-and-mental-capacity-pdf-66141544670917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ce.org.uk/guidance/ng108/resources/decisionmaking-and-mental-capacity-pdf-661415446709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lcoholchange.org.uk/publication/how-to-use-legal-powers-to-safeguard-highly-vulnerable-dependent-drinkers" TargetMode="External"/><Relationship Id="rId10" Type="http://schemas.openxmlformats.org/officeDocument/2006/relationships/hyperlink" Target="https://www.39essex.com/sites/default/files/2023-03/Mental%20Capacity%20Guidance%20Note%20Capacity%20Assessment%20March%202023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nationalnetwork.org.uk/SCIE%20Library%202015-2018/17%20Teeswide%20Carol%20Overview%20report%20June%202017.pdf" TargetMode="External"/><Relationship Id="rId14" Type="http://schemas.openxmlformats.org/officeDocument/2006/relationships/hyperlink" Target="https://assets.publishing.service.gov.uk/media/62962d1f8fa8f50395c0a054/draft-mental-capacity-act-code-of-practice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Haydn ReesJones</dc:creator>
  <cp:keywords/>
  <dc:description/>
  <cp:lastModifiedBy>Janice Foxton</cp:lastModifiedBy>
  <cp:revision>2</cp:revision>
  <dcterms:created xsi:type="dcterms:W3CDTF">2025-05-29T12:30:00Z</dcterms:created>
  <dcterms:modified xsi:type="dcterms:W3CDTF">2025-05-29T12:30:00Z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4,5,6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 - SENSITIVE</vt:lpwstr>
  </property>
  <property fmtid="{D5CDD505-2E9C-101B-9397-08002B2CF9AE}" pid="5" name="MSIP_Label_13f27b87-3675-4fb5-85ad-fce3efd3a6b0_Enabled">
    <vt:lpwstr>true</vt:lpwstr>
  </property>
  <property fmtid="{D5CDD505-2E9C-101B-9397-08002B2CF9AE}" pid="6" name="MSIP_Label_13f27b87-3675-4fb5-85ad-fce3efd3a6b0_SetDate">
    <vt:lpwstr>2024-07-31T13:55:36Z</vt:lpwstr>
  </property>
  <property fmtid="{D5CDD505-2E9C-101B-9397-08002B2CF9AE}" pid="7" name="MSIP_Label_13f27b87-3675-4fb5-85ad-fce3efd3a6b0_Method">
    <vt:lpwstr>Standard</vt:lpwstr>
  </property>
  <property fmtid="{D5CDD505-2E9C-101B-9397-08002B2CF9AE}" pid="8" name="MSIP_Label_13f27b87-3675-4fb5-85ad-fce3efd3a6b0_Name">
    <vt:lpwstr>OFFICIAL - SENSITIVE</vt:lpwstr>
  </property>
  <property fmtid="{D5CDD505-2E9C-101B-9397-08002B2CF9AE}" pid="9" name="MSIP_Label_13f27b87-3675-4fb5-85ad-fce3efd3a6b0_SiteId">
    <vt:lpwstr>ad3d9c73-9830-44a1-b487-e1055441c70e</vt:lpwstr>
  </property>
  <property fmtid="{D5CDD505-2E9C-101B-9397-08002B2CF9AE}" pid="10" name="MSIP_Label_13f27b87-3675-4fb5-85ad-fce3efd3a6b0_ActionId">
    <vt:lpwstr>8d455e31-a6e1-4444-83d5-e1768e06be2f</vt:lpwstr>
  </property>
  <property fmtid="{D5CDD505-2E9C-101B-9397-08002B2CF9AE}" pid="11" name="MSIP_Label_13f27b87-3675-4fb5-85ad-fce3efd3a6b0_ContentBits">
    <vt:lpwstr>2</vt:lpwstr>
  </property>
  <property fmtid="{D5CDD505-2E9C-101B-9397-08002B2CF9AE}" pid="12" name="MSIP_Label_3c3f51d1-bd89-4ee9-a78a-494f589fb33f_Enabled">
    <vt:lpwstr>true</vt:lpwstr>
  </property>
  <property fmtid="{D5CDD505-2E9C-101B-9397-08002B2CF9AE}" pid="13" name="MSIP_Label_3c3f51d1-bd89-4ee9-a78a-494f589fb33f_SetDate">
    <vt:lpwstr>2024-09-27T12:21:54Z</vt:lpwstr>
  </property>
  <property fmtid="{D5CDD505-2E9C-101B-9397-08002B2CF9AE}" pid="14" name="MSIP_Label_3c3f51d1-bd89-4ee9-a78a-494f589fb33f_Method">
    <vt:lpwstr>Standard</vt:lpwstr>
  </property>
  <property fmtid="{D5CDD505-2E9C-101B-9397-08002B2CF9AE}" pid="15" name="MSIP_Label_3c3f51d1-bd89-4ee9-a78a-494f589fb33f_Name">
    <vt:lpwstr>OFFICIAL</vt:lpwstr>
  </property>
  <property fmtid="{D5CDD505-2E9C-101B-9397-08002B2CF9AE}" pid="16" name="MSIP_Label_3c3f51d1-bd89-4ee9-a78a-494f589fb33f_SiteId">
    <vt:lpwstr>2c84bc91-93af-476e-9721-cdad67cb3ead</vt:lpwstr>
  </property>
  <property fmtid="{D5CDD505-2E9C-101B-9397-08002B2CF9AE}" pid="17" name="MSIP_Label_3c3f51d1-bd89-4ee9-a78a-494f589fb33f_ActionId">
    <vt:lpwstr>128e1dc7-490b-470c-8421-4366887b688e</vt:lpwstr>
  </property>
  <property fmtid="{D5CDD505-2E9C-101B-9397-08002B2CF9AE}" pid="18" name="MSIP_Label_3c3f51d1-bd89-4ee9-a78a-494f589fb33f_ContentBits">
    <vt:lpwstr>0</vt:lpwstr>
  </property>
</Properties>
</file>