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76400" w14:textId="0E43AC81" w:rsidR="00354470" w:rsidRDefault="00354470" w:rsidP="0063747A">
      <w:pPr>
        <w:pStyle w:val="Default"/>
        <w:rPr>
          <w:rFonts w:ascii="Arial" w:hAnsi="Arial" w:cs="Arial"/>
          <w:b/>
          <w:bCs/>
          <w:color w:val="auto"/>
          <w:sz w:val="44"/>
          <w:szCs w:val="44"/>
        </w:rPr>
      </w:pPr>
      <w:permStart w:id="1187597959" w:edGrp="everyone"/>
      <w:permEnd w:id="1187597959"/>
    </w:p>
    <w:p w14:paraId="77344A4F" w14:textId="26C2C077" w:rsidR="00354470" w:rsidRPr="006F5EF5" w:rsidRDefault="00B91A33" w:rsidP="0063747A">
      <w:pPr>
        <w:pStyle w:val="Default"/>
        <w:rPr>
          <w:rFonts w:ascii="Arial" w:hAnsi="Arial" w:cs="Arial"/>
          <w:b/>
          <w:bCs/>
          <w:color w:val="auto"/>
          <w:sz w:val="44"/>
          <w:szCs w:val="44"/>
        </w:rPr>
      </w:pPr>
      <w:r>
        <w:rPr>
          <w:rFonts w:ascii="Arial" w:hAnsi="Arial" w:cs="Arial"/>
          <w:b/>
          <w:bCs/>
          <w:noProof/>
          <w:color w:val="auto"/>
          <w:sz w:val="44"/>
          <w:szCs w:val="44"/>
        </w:rPr>
        <w:drawing>
          <wp:inline distT="0" distB="0" distL="0" distR="0" wp14:anchorId="35EF30F8" wp14:editId="701312BD">
            <wp:extent cx="5584190" cy="944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4190" cy="944880"/>
                    </a:xfrm>
                    <a:prstGeom prst="rect">
                      <a:avLst/>
                    </a:prstGeom>
                    <a:noFill/>
                  </pic:spPr>
                </pic:pic>
              </a:graphicData>
            </a:graphic>
          </wp:inline>
        </w:drawing>
      </w:r>
    </w:p>
    <w:p w14:paraId="1DC76F9D" w14:textId="77777777" w:rsidR="00354470" w:rsidRPr="006F5EF5" w:rsidRDefault="00354470" w:rsidP="0063747A">
      <w:pPr>
        <w:pStyle w:val="Default"/>
        <w:rPr>
          <w:rFonts w:ascii="Arial" w:hAnsi="Arial" w:cs="Arial"/>
          <w:b/>
          <w:bCs/>
          <w:color w:val="auto"/>
          <w:sz w:val="44"/>
          <w:szCs w:val="44"/>
        </w:rPr>
      </w:pPr>
    </w:p>
    <w:p w14:paraId="0776C422" w14:textId="77777777" w:rsidR="00C4222E" w:rsidRDefault="00C4222E" w:rsidP="0063747A">
      <w:pPr>
        <w:pStyle w:val="Default"/>
        <w:jc w:val="center"/>
        <w:rPr>
          <w:rFonts w:ascii="Arial" w:hAnsi="Arial" w:cs="Arial"/>
          <w:b/>
          <w:bCs/>
          <w:color w:val="auto"/>
          <w:sz w:val="44"/>
          <w:szCs w:val="44"/>
        </w:rPr>
      </w:pPr>
    </w:p>
    <w:p w14:paraId="5B6E7D0C" w14:textId="77777777" w:rsidR="00C4222E" w:rsidRPr="00D25692" w:rsidRDefault="00C4222E" w:rsidP="0063747A">
      <w:pPr>
        <w:pStyle w:val="Default"/>
        <w:jc w:val="center"/>
        <w:rPr>
          <w:rFonts w:ascii="Aptos" w:hAnsi="Aptos" w:cs="Arial"/>
          <w:b/>
          <w:bCs/>
          <w:color w:val="auto"/>
          <w:sz w:val="44"/>
          <w:szCs w:val="44"/>
        </w:rPr>
      </w:pPr>
    </w:p>
    <w:p w14:paraId="3F91B578" w14:textId="77777777" w:rsidR="00C4222E" w:rsidRPr="00D25692" w:rsidRDefault="00C4222E" w:rsidP="0063747A">
      <w:pPr>
        <w:pStyle w:val="Default"/>
        <w:jc w:val="center"/>
        <w:rPr>
          <w:rFonts w:ascii="Aptos" w:hAnsi="Aptos" w:cs="Arial"/>
          <w:b/>
          <w:bCs/>
          <w:color w:val="auto"/>
          <w:sz w:val="44"/>
          <w:szCs w:val="44"/>
        </w:rPr>
      </w:pPr>
    </w:p>
    <w:p w14:paraId="0711A68A" w14:textId="1749D53A" w:rsidR="00354470" w:rsidRPr="00D25692" w:rsidRDefault="00354470" w:rsidP="0063747A">
      <w:pPr>
        <w:pStyle w:val="Default"/>
        <w:jc w:val="center"/>
        <w:rPr>
          <w:rFonts w:ascii="Aptos" w:hAnsi="Aptos" w:cs="Arial"/>
          <w:b/>
          <w:bCs/>
          <w:color w:val="auto"/>
          <w:sz w:val="44"/>
          <w:szCs w:val="44"/>
        </w:rPr>
      </w:pPr>
      <w:r w:rsidRPr="00D25692">
        <w:rPr>
          <w:rFonts w:ascii="Aptos" w:hAnsi="Aptos" w:cs="Arial"/>
          <w:b/>
          <w:bCs/>
          <w:color w:val="auto"/>
          <w:sz w:val="44"/>
          <w:szCs w:val="44"/>
        </w:rPr>
        <w:t xml:space="preserve">Safeguarding Adult Review – </w:t>
      </w:r>
      <w:r w:rsidR="008B402F">
        <w:rPr>
          <w:rFonts w:ascii="Aptos" w:hAnsi="Aptos" w:cs="Arial"/>
          <w:b/>
          <w:bCs/>
          <w:color w:val="auto"/>
          <w:sz w:val="44"/>
          <w:szCs w:val="44"/>
        </w:rPr>
        <w:t>Marie</w:t>
      </w:r>
    </w:p>
    <w:p w14:paraId="4B2EC111" w14:textId="77777777" w:rsidR="00354470" w:rsidRPr="00D25692" w:rsidRDefault="00354470" w:rsidP="0063747A">
      <w:pPr>
        <w:spacing w:after="0" w:line="240" w:lineRule="auto"/>
        <w:jc w:val="center"/>
        <w:rPr>
          <w:rFonts w:ascii="Aptos" w:hAnsi="Aptos" w:cs="Arial"/>
          <w:b/>
          <w:bCs/>
          <w:sz w:val="44"/>
          <w:szCs w:val="44"/>
        </w:rPr>
      </w:pPr>
    </w:p>
    <w:p w14:paraId="5BB18736" w14:textId="77777777" w:rsidR="00354470" w:rsidRPr="00D25692" w:rsidRDefault="00354470" w:rsidP="0063747A">
      <w:pPr>
        <w:spacing w:after="0" w:line="240" w:lineRule="auto"/>
        <w:jc w:val="center"/>
        <w:rPr>
          <w:rFonts w:ascii="Aptos" w:hAnsi="Aptos" w:cs="Arial"/>
          <w:b/>
          <w:bCs/>
          <w:sz w:val="44"/>
          <w:szCs w:val="44"/>
        </w:rPr>
      </w:pPr>
    </w:p>
    <w:p w14:paraId="1013B0B5" w14:textId="77777777" w:rsidR="00C4222E" w:rsidRPr="00D25692" w:rsidRDefault="00C4222E" w:rsidP="0063747A">
      <w:pPr>
        <w:spacing w:after="0" w:line="240" w:lineRule="auto"/>
        <w:jc w:val="center"/>
        <w:rPr>
          <w:rFonts w:ascii="Aptos" w:hAnsi="Aptos" w:cs="Arial"/>
          <w:b/>
          <w:bCs/>
          <w:i/>
          <w:iCs/>
          <w:sz w:val="44"/>
          <w:szCs w:val="44"/>
        </w:rPr>
      </w:pPr>
    </w:p>
    <w:p w14:paraId="59C605CB" w14:textId="77777777" w:rsidR="00C4222E" w:rsidRPr="00D25692" w:rsidRDefault="00C4222E" w:rsidP="0063747A">
      <w:pPr>
        <w:spacing w:after="0" w:line="240" w:lineRule="auto"/>
        <w:jc w:val="center"/>
        <w:rPr>
          <w:rFonts w:ascii="Aptos" w:hAnsi="Aptos" w:cs="Arial"/>
          <w:b/>
          <w:bCs/>
          <w:i/>
          <w:iCs/>
          <w:sz w:val="44"/>
          <w:szCs w:val="44"/>
        </w:rPr>
      </w:pPr>
    </w:p>
    <w:p w14:paraId="53605AD4" w14:textId="77777777" w:rsidR="00C4222E" w:rsidRPr="00D25692" w:rsidRDefault="00C4222E" w:rsidP="0063747A">
      <w:pPr>
        <w:spacing w:after="0" w:line="240" w:lineRule="auto"/>
        <w:jc w:val="center"/>
        <w:rPr>
          <w:rFonts w:ascii="Aptos" w:hAnsi="Aptos" w:cs="Arial"/>
          <w:b/>
          <w:bCs/>
          <w:i/>
          <w:iCs/>
          <w:sz w:val="44"/>
          <w:szCs w:val="44"/>
        </w:rPr>
      </w:pPr>
    </w:p>
    <w:p w14:paraId="5CCC86BE" w14:textId="77777777" w:rsidR="00C4222E" w:rsidRPr="00D25692" w:rsidRDefault="00C4222E" w:rsidP="0063747A">
      <w:pPr>
        <w:spacing w:after="0" w:line="240" w:lineRule="auto"/>
        <w:jc w:val="center"/>
        <w:rPr>
          <w:rFonts w:ascii="Aptos" w:hAnsi="Aptos" w:cs="Arial"/>
          <w:b/>
          <w:bCs/>
          <w:i/>
          <w:iCs/>
          <w:sz w:val="44"/>
          <w:szCs w:val="44"/>
        </w:rPr>
      </w:pPr>
    </w:p>
    <w:p w14:paraId="7113ADA0" w14:textId="77777777" w:rsidR="00C4222E" w:rsidRPr="00D25692" w:rsidRDefault="00C4222E" w:rsidP="0063747A">
      <w:pPr>
        <w:spacing w:after="0" w:line="240" w:lineRule="auto"/>
        <w:jc w:val="center"/>
        <w:rPr>
          <w:rFonts w:ascii="Aptos" w:hAnsi="Aptos" w:cs="Arial"/>
          <w:b/>
          <w:bCs/>
          <w:i/>
          <w:iCs/>
          <w:sz w:val="44"/>
          <w:szCs w:val="44"/>
        </w:rPr>
      </w:pPr>
    </w:p>
    <w:p w14:paraId="57208BA4" w14:textId="77777777" w:rsidR="00C4222E" w:rsidRPr="00D25692" w:rsidRDefault="00C4222E" w:rsidP="0063747A">
      <w:pPr>
        <w:spacing w:after="0" w:line="240" w:lineRule="auto"/>
        <w:jc w:val="center"/>
        <w:rPr>
          <w:rFonts w:ascii="Aptos" w:hAnsi="Aptos" w:cs="Arial"/>
          <w:b/>
          <w:bCs/>
          <w:i/>
          <w:iCs/>
          <w:sz w:val="44"/>
          <w:szCs w:val="44"/>
        </w:rPr>
      </w:pPr>
    </w:p>
    <w:p w14:paraId="2AFE2BCF" w14:textId="77777777" w:rsidR="00C4222E" w:rsidRDefault="00C4222E" w:rsidP="0063747A">
      <w:pPr>
        <w:spacing w:after="0" w:line="240" w:lineRule="auto"/>
        <w:jc w:val="center"/>
        <w:rPr>
          <w:rFonts w:ascii="Aptos" w:hAnsi="Aptos" w:cs="Arial"/>
          <w:b/>
          <w:bCs/>
          <w:i/>
          <w:iCs/>
          <w:sz w:val="44"/>
          <w:szCs w:val="44"/>
        </w:rPr>
      </w:pPr>
    </w:p>
    <w:p w14:paraId="6C614F09" w14:textId="77777777" w:rsidR="00273168" w:rsidRPr="00D25692" w:rsidRDefault="00273168" w:rsidP="0063747A">
      <w:pPr>
        <w:spacing w:after="0" w:line="240" w:lineRule="auto"/>
        <w:jc w:val="center"/>
        <w:rPr>
          <w:rFonts w:ascii="Aptos" w:hAnsi="Aptos" w:cs="Arial"/>
          <w:b/>
          <w:bCs/>
          <w:i/>
          <w:iCs/>
          <w:sz w:val="44"/>
          <w:szCs w:val="44"/>
        </w:rPr>
      </w:pPr>
    </w:p>
    <w:p w14:paraId="555188E4" w14:textId="77777777" w:rsidR="00354470" w:rsidRDefault="00354470" w:rsidP="0063747A">
      <w:pPr>
        <w:spacing w:after="0" w:line="240" w:lineRule="auto"/>
        <w:jc w:val="center"/>
        <w:rPr>
          <w:rFonts w:ascii="Aptos" w:hAnsi="Aptos" w:cs="Arial"/>
          <w:b/>
          <w:bCs/>
          <w:i/>
          <w:iCs/>
          <w:sz w:val="44"/>
          <w:szCs w:val="44"/>
        </w:rPr>
      </w:pPr>
    </w:p>
    <w:p w14:paraId="711E599B" w14:textId="77777777" w:rsidR="00273168" w:rsidRPr="00D25692" w:rsidRDefault="00273168" w:rsidP="0063747A">
      <w:pPr>
        <w:spacing w:after="0" w:line="240" w:lineRule="auto"/>
        <w:jc w:val="center"/>
        <w:rPr>
          <w:rFonts w:ascii="Aptos" w:hAnsi="Aptos" w:cs="Arial"/>
          <w:b/>
          <w:bCs/>
          <w:sz w:val="44"/>
          <w:szCs w:val="44"/>
        </w:rPr>
      </w:pPr>
    </w:p>
    <w:p w14:paraId="33FD7609" w14:textId="10F48963" w:rsidR="00354470" w:rsidRPr="00D25692" w:rsidRDefault="00522906" w:rsidP="0063747A">
      <w:pPr>
        <w:pStyle w:val="Default"/>
        <w:jc w:val="center"/>
        <w:rPr>
          <w:rFonts w:ascii="Aptos" w:hAnsi="Aptos" w:cs="Arial"/>
          <w:b/>
          <w:bCs/>
          <w:color w:val="auto"/>
          <w:sz w:val="44"/>
          <w:szCs w:val="44"/>
        </w:rPr>
      </w:pPr>
      <w:r w:rsidRPr="00D25692">
        <w:rPr>
          <w:rFonts w:ascii="Aptos" w:hAnsi="Aptos" w:cs="Arial"/>
          <w:b/>
          <w:bCs/>
          <w:color w:val="auto"/>
          <w:sz w:val="44"/>
          <w:szCs w:val="44"/>
        </w:rPr>
        <w:t>Jane Gardiner</w:t>
      </w:r>
    </w:p>
    <w:p w14:paraId="1DA5FDA1" w14:textId="77777777" w:rsidR="00354470" w:rsidRPr="00D25692" w:rsidRDefault="00354470" w:rsidP="0063747A">
      <w:pPr>
        <w:pStyle w:val="Default"/>
        <w:jc w:val="center"/>
        <w:rPr>
          <w:rFonts w:ascii="Aptos" w:hAnsi="Aptos" w:cs="Arial"/>
          <w:b/>
          <w:bCs/>
          <w:color w:val="auto"/>
          <w:sz w:val="44"/>
          <w:szCs w:val="44"/>
        </w:rPr>
      </w:pPr>
    </w:p>
    <w:p w14:paraId="03FFD279" w14:textId="11FC19B5" w:rsidR="00354470" w:rsidRPr="00D25692" w:rsidRDefault="00FB49E5" w:rsidP="0063747A">
      <w:pPr>
        <w:pStyle w:val="Default"/>
        <w:jc w:val="center"/>
        <w:rPr>
          <w:rFonts w:ascii="Aptos" w:hAnsi="Aptos" w:cs="Arial"/>
          <w:b/>
          <w:bCs/>
          <w:color w:val="auto"/>
          <w:sz w:val="44"/>
          <w:szCs w:val="44"/>
        </w:rPr>
      </w:pPr>
      <w:r>
        <w:rPr>
          <w:rFonts w:ascii="Aptos" w:hAnsi="Aptos" w:cs="Arial"/>
          <w:b/>
          <w:bCs/>
          <w:color w:val="auto"/>
          <w:sz w:val="44"/>
          <w:szCs w:val="44"/>
        </w:rPr>
        <w:t>September</w:t>
      </w:r>
      <w:r w:rsidR="00522906" w:rsidRPr="00D25692">
        <w:rPr>
          <w:rFonts w:ascii="Aptos" w:hAnsi="Aptos" w:cs="Arial"/>
          <w:b/>
          <w:bCs/>
          <w:color w:val="auto"/>
          <w:sz w:val="44"/>
          <w:szCs w:val="44"/>
        </w:rPr>
        <w:t xml:space="preserve"> 2025</w:t>
      </w:r>
    </w:p>
    <w:p w14:paraId="083A1C4A" w14:textId="77777777" w:rsidR="00354470" w:rsidRDefault="00354470" w:rsidP="0063747A">
      <w:pPr>
        <w:pStyle w:val="Default"/>
        <w:rPr>
          <w:color w:val="5B9BD4"/>
          <w:sz w:val="32"/>
          <w:szCs w:val="32"/>
        </w:rPr>
      </w:pPr>
    </w:p>
    <w:p w14:paraId="79D66840" w14:textId="049C35A0" w:rsidR="00354470" w:rsidRPr="00257B5F" w:rsidRDefault="00354470" w:rsidP="00257B5F">
      <w:pPr>
        <w:spacing w:after="0" w:line="240" w:lineRule="auto"/>
        <w:rPr>
          <w:rFonts w:ascii="Calibri" w:hAnsi="Calibri" w:cs="Calibri"/>
          <w:color w:val="5B9BD4"/>
          <w:sz w:val="32"/>
          <w:szCs w:val="32"/>
        </w:rPr>
      </w:pPr>
      <w:r>
        <w:rPr>
          <w:color w:val="5B9BD4"/>
          <w:sz w:val="32"/>
          <w:szCs w:val="32"/>
        </w:rPr>
        <w:br w:type="page"/>
      </w:r>
    </w:p>
    <w:p w14:paraId="6F713014" w14:textId="77777777" w:rsidR="0031224F" w:rsidRDefault="0031224F" w:rsidP="0063747A">
      <w:pPr>
        <w:spacing w:after="0" w:line="240" w:lineRule="auto"/>
        <w:jc w:val="both"/>
        <w:rPr>
          <w:rFonts w:ascii="Aptos" w:hAnsi="Aptos" w:cs="Arial"/>
          <w:sz w:val="24"/>
          <w:szCs w:val="24"/>
        </w:rPr>
      </w:pPr>
    </w:p>
    <w:sdt>
      <w:sdtPr>
        <w:rPr>
          <w:rFonts w:asciiTheme="minorHAnsi" w:eastAsiaTheme="minorHAnsi" w:hAnsiTheme="minorHAnsi" w:cstheme="minorBidi"/>
          <w:color w:val="auto"/>
          <w:sz w:val="22"/>
          <w:szCs w:val="22"/>
          <w:lang w:val="en-GB"/>
        </w:rPr>
        <w:id w:val="1315918351"/>
        <w:docPartObj>
          <w:docPartGallery w:val="Table of Contents"/>
          <w:docPartUnique/>
        </w:docPartObj>
      </w:sdtPr>
      <w:sdtEndPr>
        <w:rPr>
          <w:b/>
          <w:bCs/>
          <w:noProof/>
        </w:rPr>
      </w:sdtEndPr>
      <w:sdtContent>
        <w:p w14:paraId="5F789245" w14:textId="74A61C9A" w:rsidR="00623459" w:rsidRDefault="00623459">
          <w:pPr>
            <w:pStyle w:val="TOCHeading"/>
          </w:pPr>
          <w:r>
            <w:t>Table of Contents</w:t>
          </w:r>
        </w:p>
        <w:p w14:paraId="79850B9A" w14:textId="0F7A5FE4" w:rsidR="00D43BEF" w:rsidRDefault="00623459">
          <w:pPr>
            <w:pStyle w:val="TOC1"/>
            <w:tabs>
              <w:tab w:val="left" w:pos="480"/>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09021626" w:history="1">
            <w:r w:rsidR="00D43BEF" w:rsidRPr="009574E7">
              <w:rPr>
                <w:rStyle w:val="Hyperlink"/>
                <w:noProof/>
              </w:rPr>
              <w:t>1.</w:t>
            </w:r>
            <w:r w:rsidR="00D43BEF">
              <w:rPr>
                <w:rFonts w:eastAsiaTheme="minorEastAsia"/>
                <w:noProof/>
                <w:kern w:val="2"/>
                <w:sz w:val="24"/>
                <w:szCs w:val="24"/>
                <w:lang w:eastAsia="en-GB"/>
                <w14:ligatures w14:val="standardContextual"/>
              </w:rPr>
              <w:tab/>
            </w:r>
            <w:r w:rsidR="00D43BEF" w:rsidRPr="009574E7">
              <w:rPr>
                <w:rStyle w:val="Hyperlink"/>
                <w:noProof/>
              </w:rPr>
              <w:t>Introduction</w:t>
            </w:r>
            <w:r w:rsidR="00D43BEF">
              <w:rPr>
                <w:noProof/>
                <w:webHidden/>
              </w:rPr>
              <w:tab/>
            </w:r>
            <w:r w:rsidR="00D43BEF">
              <w:rPr>
                <w:noProof/>
                <w:webHidden/>
              </w:rPr>
              <w:fldChar w:fldCharType="begin"/>
            </w:r>
            <w:r w:rsidR="00D43BEF">
              <w:rPr>
                <w:noProof/>
                <w:webHidden/>
              </w:rPr>
              <w:instrText xml:space="preserve"> PAGEREF _Toc209021626 \h </w:instrText>
            </w:r>
            <w:r w:rsidR="00D43BEF">
              <w:rPr>
                <w:noProof/>
                <w:webHidden/>
              </w:rPr>
            </w:r>
            <w:r w:rsidR="00D43BEF">
              <w:rPr>
                <w:noProof/>
                <w:webHidden/>
              </w:rPr>
              <w:fldChar w:fldCharType="separate"/>
            </w:r>
            <w:r w:rsidR="00D43BEF">
              <w:rPr>
                <w:noProof/>
                <w:webHidden/>
              </w:rPr>
              <w:t>3</w:t>
            </w:r>
            <w:r w:rsidR="00D43BEF">
              <w:rPr>
                <w:noProof/>
                <w:webHidden/>
              </w:rPr>
              <w:fldChar w:fldCharType="end"/>
            </w:r>
          </w:hyperlink>
        </w:p>
        <w:p w14:paraId="001B0969" w14:textId="52BD62D0" w:rsidR="00D43BEF" w:rsidRDefault="000C5CC8">
          <w:pPr>
            <w:pStyle w:val="TOC1"/>
            <w:tabs>
              <w:tab w:val="left" w:pos="480"/>
              <w:tab w:val="right" w:leader="dot" w:pos="9016"/>
            </w:tabs>
            <w:rPr>
              <w:rFonts w:eastAsiaTheme="minorEastAsia"/>
              <w:noProof/>
              <w:kern w:val="2"/>
              <w:sz w:val="24"/>
              <w:szCs w:val="24"/>
              <w:lang w:eastAsia="en-GB"/>
              <w14:ligatures w14:val="standardContextual"/>
            </w:rPr>
          </w:pPr>
          <w:hyperlink w:anchor="_Toc209021627" w:history="1">
            <w:r w:rsidR="00D43BEF" w:rsidRPr="009574E7">
              <w:rPr>
                <w:rStyle w:val="Hyperlink"/>
                <w:noProof/>
              </w:rPr>
              <w:t>2.</w:t>
            </w:r>
            <w:r w:rsidR="00D43BEF">
              <w:rPr>
                <w:rFonts w:eastAsiaTheme="minorEastAsia"/>
                <w:noProof/>
                <w:kern w:val="2"/>
                <w:sz w:val="24"/>
                <w:szCs w:val="24"/>
                <w:lang w:eastAsia="en-GB"/>
                <w14:ligatures w14:val="standardContextual"/>
              </w:rPr>
              <w:tab/>
            </w:r>
            <w:r w:rsidR="00D43BEF" w:rsidRPr="009574E7">
              <w:rPr>
                <w:rStyle w:val="Hyperlink"/>
                <w:noProof/>
              </w:rPr>
              <w:t>Purpose of the Safeguarding Adults Review</w:t>
            </w:r>
            <w:r w:rsidR="00D43BEF">
              <w:rPr>
                <w:noProof/>
                <w:webHidden/>
              </w:rPr>
              <w:tab/>
            </w:r>
            <w:r w:rsidR="00D43BEF">
              <w:rPr>
                <w:noProof/>
                <w:webHidden/>
              </w:rPr>
              <w:fldChar w:fldCharType="begin"/>
            </w:r>
            <w:r w:rsidR="00D43BEF">
              <w:rPr>
                <w:noProof/>
                <w:webHidden/>
              </w:rPr>
              <w:instrText xml:space="preserve"> PAGEREF _Toc209021627 \h </w:instrText>
            </w:r>
            <w:r w:rsidR="00D43BEF">
              <w:rPr>
                <w:noProof/>
                <w:webHidden/>
              </w:rPr>
            </w:r>
            <w:r w:rsidR="00D43BEF">
              <w:rPr>
                <w:noProof/>
                <w:webHidden/>
              </w:rPr>
              <w:fldChar w:fldCharType="separate"/>
            </w:r>
            <w:r w:rsidR="00D43BEF">
              <w:rPr>
                <w:noProof/>
                <w:webHidden/>
              </w:rPr>
              <w:t>3</w:t>
            </w:r>
            <w:r w:rsidR="00D43BEF">
              <w:rPr>
                <w:noProof/>
                <w:webHidden/>
              </w:rPr>
              <w:fldChar w:fldCharType="end"/>
            </w:r>
          </w:hyperlink>
        </w:p>
        <w:p w14:paraId="2844BB5E" w14:textId="6C2B5E53" w:rsidR="00D43BEF" w:rsidRDefault="000C5CC8">
          <w:pPr>
            <w:pStyle w:val="TOC1"/>
            <w:tabs>
              <w:tab w:val="left" w:pos="480"/>
              <w:tab w:val="right" w:leader="dot" w:pos="9016"/>
            </w:tabs>
            <w:rPr>
              <w:rFonts w:eastAsiaTheme="minorEastAsia"/>
              <w:noProof/>
              <w:kern w:val="2"/>
              <w:sz w:val="24"/>
              <w:szCs w:val="24"/>
              <w:lang w:eastAsia="en-GB"/>
              <w14:ligatures w14:val="standardContextual"/>
            </w:rPr>
          </w:pPr>
          <w:hyperlink w:anchor="_Toc209021628" w:history="1">
            <w:r w:rsidR="00D43BEF" w:rsidRPr="009574E7">
              <w:rPr>
                <w:rStyle w:val="Hyperlink"/>
                <w:noProof/>
              </w:rPr>
              <w:t>3.</w:t>
            </w:r>
            <w:r w:rsidR="00D43BEF">
              <w:rPr>
                <w:rFonts w:eastAsiaTheme="minorEastAsia"/>
                <w:noProof/>
                <w:kern w:val="2"/>
                <w:sz w:val="24"/>
                <w:szCs w:val="24"/>
                <w:lang w:eastAsia="en-GB"/>
                <w14:ligatures w14:val="standardContextual"/>
              </w:rPr>
              <w:tab/>
            </w:r>
            <w:r w:rsidR="00D43BEF" w:rsidRPr="009574E7">
              <w:rPr>
                <w:rStyle w:val="Hyperlink"/>
                <w:noProof/>
              </w:rPr>
              <w:t>Independent Review</w:t>
            </w:r>
            <w:r w:rsidR="00D43BEF">
              <w:rPr>
                <w:noProof/>
                <w:webHidden/>
              </w:rPr>
              <w:tab/>
            </w:r>
            <w:r w:rsidR="00D43BEF">
              <w:rPr>
                <w:noProof/>
                <w:webHidden/>
              </w:rPr>
              <w:fldChar w:fldCharType="begin"/>
            </w:r>
            <w:r w:rsidR="00D43BEF">
              <w:rPr>
                <w:noProof/>
                <w:webHidden/>
              </w:rPr>
              <w:instrText xml:space="preserve"> PAGEREF _Toc209021628 \h </w:instrText>
            </w:r>
            <w:r w:rsidR="00D43BEF">
              <w:rPr>
                <w:noProof/>
                <w:webHidden/>
              </w:rPr>
            </w:r>
            <w:r w:rsidR="00D43BEF">
              <w:rPr>
                <w:noProof/>
                <w:webHidden/>
              </w:rPr>
              <w:fldChar w:fldCharType="separate"/>
            </w:r>
            <w:r w:rsidR="00D43BEF">
              <w:rPr>
                <w:noProof/>
                <w:webHidden/>
              </w:rPr>
              <w:t>4</w:t>
            </w:r>
            <w:r w:rsidR="00D43BEF">
              <w:rPr>
                <w:noProof/>
                <w:webHidden/>
              </w:rPr>
              <w:fldChar w:fldCharType="end"/>
            </w:r>
          </w:hyperlink>
        </w:p>
        <w:p w14:paraId="6FD4BDCB" w14:textId="4C3D4BE5" w:rsidR="00D43BEF" w:rsidRDefault="000C5CC8">
          <w:pPr>
            <w:pStyle w:val="TOC1"/>
            <w:tabs>
              <w:tab w:val="left" w:pos="480"/>
              <w:tab w:val="right" w:leader="dot" w:pos="9016"/>
            </w:tabs>
            <w:rPr>
              <w:rFonts w:eastAsiaTheme="minorEastAsia"/>
              <w:noProof/>
              <w:kern w:val="2"/>
              <w:sz w:val="24"/>
              <w:szCs w:val="24"/>
              <w:lang w:eastAsia="en-GB"/>
              <w14:ligatures w14:val="standardContextual"/>
            </w:rPr>
          </w:pPr>
          <w:hyperlink w:anchor="_Toc209021629" w:history="1">
            <w:r w:rsidR="00D43BEF" w:rsidRPr="009574E7">
              <w:rPr>
                <w:rStyle w:val="Hyperlink"/>
                <w:noProof/>
              </w:rPr>
              <w:t>4.</w:t>
            </w:r>
            <w:r w:rsidR="00D43BEF">
              <w:rPr>
                <w:rFonts w:eastAsiaTheme="minorEastAsia"/>
                <w:noProof/>
                <w:kern w:val="2"/>
                <w:sz w:val="24"/>
                <w:szCs w:val="24"/>
                <w:lang w:eastAsia="en-GB"/>
                <w14:ligatures w14:val="standardContextual"/>
              </w:rPr>
              <w:tab/>
            </w:r>
            <w:r w:rsidR="00D43BEF" w:rsidRPr="009574E7">
              <w:rPr>
                <w:rStyle w:val="Hyperlink"/>
                <w:noProof/>
              </w:rPr>
              <w:t>Methodology</w:t>
            </w:r>
            <w:r w:rsidR="00D43BEF">
              <w:rPr>
                <w:noProof/>
                <w:webHidden/>
              </w:rPr>
              <w:tab/>
            </w:r>
            <w:r w:rsidR="00D43BEF">
              <w:rPr>
                <w:noProof/>
                <w:webHidden/>
              </w:rPr>
              <w:fldChar w:fldCharType="begin"/>
            </w:r>
            <w:r w:rsidR="00D43BEF">
              <w:rPr>
                <w:noProof/>
                <w:webHidden/>
              </w:rPr>
              <w:instrText xml:space="preserve"> PAGEREF _Toc209021629 \h </w:instrText>
            </w:r>
            <w:r w:rsidR="00D43BEF">
              <w:rPr>
                <w:noProof/>
                <w:webHidden/>
              </w:rPr>
            </w:r>
            <w:r w:rsidR="00D43BEF">
              <w:rPr>
                <w:noProof/>
                <w:webHidden/>
              </w:rPr>
              <w:fldChar w:fldCharType="separate"/>
            </w:r>
            <w:r w:rsidR="00D43BEF">
              <w:rPr>
                <w:noProof/>
                <w:webHidden/>
              </w:rPr>
              <w:t>4</w:t>
            </w:r>
            <w:r w:rsidR="00D43BEF">
              <w:rPr>
                <w:noProof/>
                <w:webHidden/>
              </w:rPr>
              <w:fldChar w:fldCharType="end"/>
            </w:r>
          </w:hyperlink>
        </w:p>
        <w:p w14:paraId="4F820942" w14:textId="0D1FE5EF" w:rsidR="00D43BEF" w:rsidRDefault="000C5CC8">
          <w:pPr>
            <w:pStyle w:val="TOC1"/>
            <w:tabs>
              <w:tab w:val="left" w:pos="480"/>
              <w:tab w:val="right" w:leader="dot" w:pos="9016"/>
            </w:tabs>
            <w:rPr>
              <w:rFonts w:eastAsiaTheme="minorEastAsia"/>
              <w:noProof/>
              <w:kern w:val="2"/>
              <w:sz w:val="24"/>
              <w:szCs w:val="24"/>
              <w:lang w:eastAsia="en-GB"/>
              <w14:ligatures w14:val="standardContextual"/>
            </w:rPr>
          </w:pPr>
          <w:hyperlink w:anchor="_Toc209021630" w:history="1">
            <w:r w:rsidR="00D43BEF" w:rsidRPr="009574E7">
              <w:rPr>
                <w:rStyle w:val="Hyperlink"/>
                <w:noProof/>
              </w:rPr>
              <w:t>5.</w:t>
            </w:r>
            <w:r w:rsidR="00D43BEF">
              <w:rPr>
                <w:rFonts w:eastAsiaTheme="minorEastAsia"/>
                <w:noProof/>
                <w:kern w:val="2"/>
                <w:sz w:val="24"/>
                <w:szCs w:val="24"/>
                <w:lang w:eastAsia="en-GB"/>
                <w14:ligatures w14:val="standardContextual"/>
              </w:rPr>
              <w:tab/>
            </w:r>
            <w:r w:rsidR="00D43BEF" w:rsidRPr="009574E7">
              <w:rPr>
                <w:rStyle w:val="Hyperlink"/>
                <w:noProof/>
              </w:rPr>
              <w:t>Family contact</w:t>
            </w:r>
            <w:r w:rsidR="00D43BEF">
              <w:rPr>
                <w:noProof/>
                <w:webHidden/>
              </w:rPr>
              <w:tab/>
            </w:r>
            <w:r w:rsidR="00D43BEF">
              <w:rPr>
                <w:noProof/>
                <w:webHidden/>
              </w:rPr>
              <w:fldChar w:fldCharType="begin"/>
            </w:r>
            <w:r w:rsidR="00D43BEF">
              <w:rPr>
                <w:noProof/>
                <w:webHidden/>
              </w:rPr>
              <w:instrText xml:space="preserve"> PAGEREF _Toc209021630 \h </w:instrText>
            </w:r>
            <w:r w:rsidR="00D43BEF">
              <w:rPr>
                <w:noProof/>
                <w:webHidden/>
              </w:rPr>
            </w:r>
            <w:r w:rsidR="00D43BEF">
              <w:rPr>
                <w:noProof/>
                <w:webHidden/>
              </w:rPr>
              <w:fldChar w:fldCharType="separate"/>
            </w:r>
            <w:r w:rsidR="00D43BEF">
              <w:rPr>
                <w:noProof/>
                <w:webHidden/>
              </w:rPr>
              <w:t>5</w:t>
            </w:r>
            <w:r w:rsidR="00D43BEF">
              <w:rPr>
                <w:noProof/>
                <w:webHidden/>
              </w:rPr>
              <w:fldChar w:fldCharType="end"/>
            </w:r>
          </w:hyperlink>
        </w:p>
        <w:p w14:paraId="4AAA1433" w14:textId="67041EC5" w:rsidR="00D43BEF" w:rsidRDefault="000C5CC8">
          <w:pPr>
            <w:pStyle w:val="TOC1"/>
            <w:tabs>
              <w:tab w:val="left" w:pos="480"/>
              <w:tab w:val="right" w:leader="dot" w:pos="9016"/>
            </w:tabs>
            <w:rPr>
              <w:rFonts w:eastAsiaTheme="minorEastAsia"/>
              <w:noProof/>
              <w:kern w:val="2"/>
              <w:sz w:val="24"/>
              <w:szCs w:val="24"/>
              <w:lang w:eastAsia="en-GB"/>
              <w14:ligatures w14:val="standardContextual"/>
            </w:rPr>
          </w:pPr>
          <w:hyperlink w:anchor="_Toc209021631" w:history="1">
            <w:r w:rsidR="00D43BEF" w:rsidRPr="009574E7">
              <w:rPr>
                <w:rStyle w:val="Hyperlink"/>
                <w:noProof/>
              </w:rPr>
              <w:t>6.</w:t>
            </w:r>
            <w:r w:rsidR="00D43BEF">
              <w:rPr>
                <w:rFonts w:eastAsiaTheme="minorEastAsia"/>
                <w:noProof/>
                <w:kern w:val="2"/>
                <w:sz w:val="24"/>
                <w:szCs w:val="24"/>
                <w:lang w:eastAsia="en-GB"/>
                <w14:ligatures w14:val="standardContextual"/>
              </w:rPr>
              <w:tab/>
            </w:r>
            <w:r w:rsidR="00D43BEF" w:rsidRPr="009574E7">
              <w:rPr>
                <w:rStyle w:val="Hyperlink"/>
                <w:noProof/>
              </w:rPr>
              <w:t>Parallel processes</w:t>
            </w:r>
            <w:r w:rsidR="00D43BEF">
              <w:rPr>
                <w:noProof/>
                <w:webHidden/>
              </w:rPr>
              <w:tab/>
            </w:r>
            <w:r w:rsidR="00D43BEF">
              <w:rPr>
                <w:noProof/>
                <w:webHidden/>
              </w:rPr>
              <w:fldChar w:fldCharType="begin"/>
            </w:r>
            <w:r w:rsidR="00D43BEF">
              <w:rPr>
                <w:noProof/>
                <w:webHidden/>
              </w:rPr>
              <w:instrText xml:space="preserve"> PAGEREF _Toc209021631 \h </w:instrText>
            </w:r>
            <w:r w:rsidR="00D43BEF">
              <w:rPr>
                <w:noProof/>
                <w:webHidden/>
              </w:rPr>
            </w:r>
            <w:r w:rsidR="00D43BEF">
              <w:rPr>
                <w:noProof/>
                <w:webHidden/>
              </w:rPr>
              <w:fldChar w:fldCharType="separate"/>
            </w:r>
            <w:r w:rsidR="00D43BEF">
              <w:rPr>
                <w:noProof/>
                <w:webHidden/>
              </w:rPr>
              <w:t>5</w:t>
            </w:r>
            <w:r w:rsidR="00D43BEF">
              <w:rPr>
                <w:noProof/>
                <w:webHidden/>
              </w:rPr>
              <w:fldChar w:fldCharType="end"/>
            </w:r>
          </w:hyperlink>
        </w:p>
        <w:p w14:paraId="79D5BF97" w14:textId="12FC4CF2" w:rsidR="00D43BEF" w:rsidRDefault="000C5CC8">
          <w:pPr>
            <w:pStyle w:val="TOC1"/>
            <w:tabs>
              <w:tab w:val="left" w:pos="480"/>
              <w:tab w:val="right" w:leader="dot" w:pos="9016"/>
            </w:tabs>
            <w:rPr>
              <w:rFonts w:eastAsiaTheme="minorEastAsia"/>
              <w:noProof/>
              <w:kern w:val="2"/>
              <w:sz w:val="24"/>
              <w:szCs w:val="24"/>
              <w:lang w:eastAsia="en-GB"/>
              <w14:ligatures w14:val="standardContextual"/>
            </w:rPr>
          </w:pPr>
          <w:hyperlink w:anchor="_Toc209021632" w:history="1">
            <w:r w:rsidR="00D43BEF" w:rsidRPr="009574E7">
              <w:rPr>
                <w:rStyle w:val="Hyperlink"/>
                <w:noProof/>
              </w:rPr>
              <w:t>7.</w:t>
            </w:r>
            <w:r w:rsidR="00D43BEF">
              <w:rPr>
                <w:rFonts w:eastAsiaTheme="minorEastAsia"/>
                <w:noProof/>
                <w:kern w:val="2"/>
                <w:sz w:val="24"/>
                <w:szCs w:val="24"/>
                <w:lang w:eastAsia="en-GB"/>
                <w14:ligatures w14:val="standardContextual"/>
              </w:rPr>
              <w:tab/>
            </w:r>
            <w:r w:rsidR="00D43BEF" w:rsidRPr="009574E7">
              <w:rPr>
                <w:rStyle w:val="Hyperlink"/>
                <w:noProof/>
              </w:rPr>
              <w:t>Protected Characteristics</w:t>
            </w:r>
            <w:r w:rsidR="00D43BEF">
              <w:rPr>
                <w:noProof/>
                <w:webHidden/>
              </w:rPr>
              <w:tab/>
            </w:r>
            <w:r w:rsidR="00D43BEF">
              <w:rPr>
                <w:noProof/>
                <w:webHidden/>
              </w:rPr>
              <w:fldChar w:fldCharType="begin"/>
            </w:r>
            <w:r w:rsidR="00D43BEF">
              <w:rPr>
                <w:noProof/>
                <w:webHidden/>
              </w:rPr>
              <w:instrText xml:space="preserve"> PAGEREF _Toc209021632 \h </w:instrText>
            </w:r>
            <w:r w:rsidR="00D43BEF">
              <w:rPr>
                <w:noProof/>
                <w:webHidden/>
              </w:rPr>
            </w:r>
            <w:r w:rsidR="00D43BEF">
              <w:rPr>
                <w:noProof/>
                <w:webHidden/>
              </w:rPr>
              <w:fldChar w:fldCharType="separate"/>
            </w:r>
            <w:r w:rsidR="00D43BEF">
              <w:rPr>
                <w:noProof/>
                <w:webHidden/>
              </w:rPr>
              <w:t>5</w:t>
            </w:r>
            <w:r w:rsidR="00D43BEF">
              <w:rPr>
                <w:noProof/>
                <w:webHidden/>
              </w:rPr>
              <w:fldChar w:fldCharType="end"/>
            </w:r>
          </w:hyperlink>
        </w:p>
        <w:p w14:paraId="1824069C" w14:textId="2338B8AE" w:rsidR="00D43BEF" w:rsidRDefault="000C5CC8">
          <w:pPr>
            <w:pStyle w:val="TOC1"/>
            <w:tabs>
              <w:tab w:val="left" w:pos="480"/>
              <w:tab w:val="right" w:leader="dot" w:pos="9016"/>
            </w:tabs>
            <w:rPr>
              <w:rFonts w:eastAsiaTheme="minorEastAsia"/>
              <w:noProof/>
              <w:kern w:val="2"/>
              <w:sz w:val="24"/>
              <w:szCs w:val="24"/>
              <w:lang w:eastAsia="en-GB"/>
              <w14:ligatures w14:val="standardContextual"/>
            </w:rPr>
          </w:pPr>
          <w:hyperlink w:anchor="_Toc209021633" w:history="1">
            <w:r w:rsidR="00D43BEF" w:rsidRPr="009574E7">
              <w:rPr>
                <w:rStyle w:val="Hyperlink"/>
                <w:rFonts w:eastAsia="Times New Roman"/>
                <w:noProof/>
                <w:lang w:eastAsia="en-GB"/>
              </w:rPr>
              <w:t>8.</w:t>
            </w:r>
            <w:r w:rsidR="00D43BEF">
              <w:rPr>
                <w:rFonts w:eastAsiaTheme="minorEastAsia"/>
                <w:noProof/>
                <w:kern w:val="2"/>
                <w:sz w:val="24"/>
                <w:szCs w:val="24"/>
                <w:lang w:eastAsia="en-GB"/>
                <w14:ligatures w14:val="standardContextual"/>
              </w:rPr>
              <w:tab/>
            </w:r>
            <w:r w:rsidR="00D43BEF" w:rsidRPr="009574E7">
              <w:rPr>
                <w:rStyle w:val="Hyperlink"/>
                <w:rFonts w:eastAsia="Times New Roman"/>
                <w:noProof/>
                <w:lang w:eastAsia="en-GB"/>
              </w:rPr>
              <w:t>Cultural context</w:t>
            </w:r>
            <w:r w:rsidR="00D43BEF">
              <w:rPr>
                <w:noProof/>
                <w:webHidden/>
              </w:rPr>
              <w:tab/>
            </w:r>
            <w:r w:rsidR="00D43BEF">
              <w:rPr>
                <w:noProof/>
                <w:webHidden/>
              </w:rPr>
              <w:fldChar w:fldCharType="begin"/>
            </w:r>
            <w:r w:rsidR="00D43BEF">
              <w:rPr>
                <w:noProof/>
                <w:webHidden/>
              </w:rPr>
              <w:instrText xml:space="preserve"> PAGEREF _Toc209021633 \h </w:instrText>
            </w:r>
            <w:r w:rsidR="00D43BEF">
              <w:rPr>
                <w:noProof/>
                <w:webHidden/>
              </w:rPr>
            </w:r>
            <w:r w:rsidR="00D43BEF">
              <w:rPr>
                <w:noProof/>
                <w:webHidden/>
              </w:rPr>
              <w:fldChar w:fldCharType="separate"/>
            </w:r>
            <w:r w:rsidR="00D43BEF">
              <w:rPr>
                <w:noProof/>
                <w:webHidden/>
              </w:rPr>
              <w:t>5</w:t>
            </w:r>
            <w:r w:rsidR="00D43BEF">
              <w:rPr>
                <w:noProof/>
                <w:webHidden/>
              </w:rPr>
              <w:fldChar w:fldCharType="end"/>
            </w:r>
          </w:hyperlink>
        </w:p>
        <w:p w14:paraId="391E40CD" w14:textId="0BADB8D5" w:rsidR="00D43BEF" w:rsidRDefault="000C5CC8">
          <w:pPr>
            <w:pStyle w:val="TOC1"/>
            <w:tabs>
              <w:tab w:val="left" w:pos="480"/>
              <w:tab w:val="right" w:leader="dot" w:pos="9016"/>
            </w:tabs>
            <w:rPr>
              <w:rFonts w:eastAsiaTheme="minorEastAsia"/>
              <w:noProof/>
              <w:kern w:val="2"/>
              <w:sz w:val="24"/>
              <w:szCs w:val="24"/>
              <w:lang w:eastAsia="en-GB"/>
              <w14:ligatures w14:val="standardContextual"/>
            </w:rPr>
          </w:pPr>
          <w:hyperlink w:anchor="_Toc209021634" w:history="1">
            <w:r w:rsidR="00D43BEF" w:rsidRPr="009574E7">
              <w:rPr>
                <w:rStyle w:val="Hyperlink"/>
                <w:noProof/>
              </w:rPr>
              <w:t>9.</w:t>
            </w:r>
            <w:r w:rsidR="00D43BEF">
              <w:rPr>
                <w:rFonts w:eastAsiaTheme="minorEastAsia"/>
                <w:noProof/>
                <w:kern w:val="2"/>
                <w:sz w:val="24"/>
                <w:szCs w:val="24"/>
                <w:lang w:eastAsia="en-GB"/>
                <w14:ligatures w14:val="standardContextual"/>
              </w:rPr>
              <w:tab/>
            </w:r>
            <w:r w:rsidR="00D43BEF" w:rsidRPr="009574E7">
              <w:rPr>
                <w:rStyle w:val="Hyperlink"/>
                <w:noProof/>
              </w:rPr>
              <w:t>Background and personal information</w:t>
            </w:r>
            <w:r w:rsidR="00D43BEF">
              <w:rPr>
                <w:noProof/>
                <w:webHidden/>
              </w:rPr>
              <w:tab/>
            </w:r>
            <w:r w:rsidR="00D43BEF">
              <w:rPr>
                <w:noProof/>
                <w:webHidden/>
              </w:rPr>
              <w:fldChar w:fldCharType="begin"/>
            </w:r>
            <w:r w:rsidR="00D43BEF">
              <w:rPr>
                <w:noProof/>
                <w:webHidden/>
              </w:rPr>
              <w:instrText xml:space="preserve"> PAGEREF _Toc209021634 \h </w:instrText>
            </w:r>
            <w:r w:rsidR="00D43BEF">
              <w:rPr>
                <w:noProof/>
                <w:webHidden/>
              </w:rPr>
            </w:r>
            <w:r w:rsidR="00D43BEF">
              <w:rPr>
                <w:noProof/>
                <w:webHidden/>
              </w:rPr>
              <w:fldChar w:fldCharType="separate"/>
            </w:r>
            <w:r w:rsidR="00D43BEF">
              <w:rPr>
                <w:noProof/>
                <w:webHidden/>
              </w:rPr>
              <w:t>6</w:t>
            </w:r>
            <w:r w:rsidR="00D43BEF">
              <w:rPr>
                <w:noProof/>
                <w:webHidden/>
              </w:rPr>
              <w:fldChar w:fldCharType="end"/>
            </w:r>
          </w:hyperlink>
        </w:p>
        <w:p w14:paraId="58A8BFCE" w14:textId="5081654C" w:rsidR="00D43BEF" w:rsidRDefault="000C5CC8">
          <w:pPr>
            <w:pStyle w:val="TOC1"/>
            <w:tabs>
              <w:tab w:val="left" w:pos="720"/>
              <w:tab w:val="right" w:leader="dot" w:pos="9016"/>
            </w:tabs>
            <w:rPr>
              <w:rFonts w:eastAsiaTheme="minorEastAsia"/>
              <w:noProof/>
              <w:kern w:val="2"/>
              <w:sz w:val="24"/>
              <w:szCs w:val="24"/>
              <w:lang w:eastAsia="en-GB"/>
              <w14:ligatures w14:val="standardContextual"/>
            </w:rPr>
          </w:pPr>
          <w:hyperlink w:anchor="_Toc209021635" w:history="1">
            <w:r w:rsidR="00D43BEF" w:rsidRPr="009574E7">
              <w:rPr>
                <w:rStyle w:val="Hyperlink"/>
                <w:noProof/>
              </w:rPr>
              <w:t>10.</w:t>
            </w:r>
            <w:r w:rsidR="00D43BEF">
              <w:rPr>
                <w:rFonts w:eastAsiaTheme="minorEastAsia"/>
                <w:noProof/>
                <w:kern w:val="2"/>
                <w:sz w:val="24"/>
                <w:szCs w:val="24"/>
                <w:lang w:eastAsia="en-GB"/>
                <w14:ligatures w14:val="standardContextual"/>
              </w:rPr>
              <w:tab/>
            </w:r>
            <w:r w:rsidR="00D43BEF" w:rsidRPr="009574E7">
              <w:rPr>
                <w:rStyle w:val="Hyperlink"/>
                <w:noProof/>
              </w:rPr>
              <w:t>Overview chronology of the review period</w:t>
            </w:r>
            <w:r w:rsidR="00D43BEF">
              <w:rPr>
                <w:noProof/>
                <w:webHidden/>
              </w:rPr>
              <w:tab/>
            </w:r>
            <w:r w:rsidR="00D43BEF">
              <w:rPr>
                <w:noProof/>
                <w:webHidden/>
              </w:rPr>
              <w:fldChar w:fldCharType="begin"/>
            </w:r>
            <w:r w:rsidR="00D43BEF">
              <w:rPr>
                <w:noProof/>
                <w:webHidden/>
              </w:rPr>
              <w:instrText xml:space="preserve"> PAGEREF _Toc209021635 \h </w:instrText>
            </w:r>
            <w:r w:rsidR="00D43BEF">
              <w:rPr>
                <w:noProof/>
                <w:webHidden/>
              </w:rPr>
            </w:r>
            <w:r w:rsidR="00D43BEF">
              <w:rPr>
                <w:noProof/>
                <w:webHidden/>
              </w:rPr>
              <w:fldChar w:fldCharType="separate"/>
            </w:r>
            <w:r w:rsidR="00D43BEF">
              <w:rPr>
                <w:noProof/>
                <w:webHidden/>
              </w:rPr>
              <w:t>7</w:t>
            </w:r>
            <w:r w:rsidR="00D43BEF">
              <w:rPr>
                <w:noProof/>
                <w:webHidden/>
              </w:rPr>
              <w:fldChar w:fldCharType="end"/>
            </w:r>
          </w:hyperlink>
        </w:p>
        <w:p w14:paraId="5CD318AD" w14:textId="22E751AD" w:rsidR="00D43BEF" w:rsidRDefault="000C5CC8">
          <w:pPr>
            <w:pStyle w:val="TOC1"/>
            <w:tabs>
              <w:tab w:val="left" w:pos="720"/>
              <w:tab w:val="right" w:leader="dot" w:pos="9016"/>
            </w:tabs>
            <w:rPr>
              <w:rFonts w:eastAsiaTheme="minorEastAsia"/>
              <w:noProof/>
              <w:kern w:val="2"/>
              <w:sz w:val="24"/>
              <w:szCs w:val="24"/>
              <w:lang w:eastAsia="en-GB"/>
              <w14:ligatures w14:val="standardContextual"/>
            </w:rPr>
          </w:pPr>
          <w:hyperlink w:anchor="_Toc209021636" w:history="1">
            <w:r w:rsidR="00D43BEF" w:rsidRPr="009574E7">
              <w:rPr>
                <w:rStyle w:val="Hyperlink"/>
                <w:noProof/>
                <w:lang w:val="en-US"/>
              </w:rPr>
              <w:t>11.</w:t>
            </w:r>
            <w:r w:rsidR="00D43BEF">
              <w:rPr>
                <w:rFonts w:eastAsiaTheme="minorEastAsia"/>
                <w:noProof/>
                <w:kern w:val="2"/>
                <w:sz w:val="24"/>
                <w:szCs w:val="24"/>
                <w:lang w:eastAsia="en-GB"/>
                <w14:ligatures w14:val="standardContextual"/>
              </w:rPr>
              <w:tab/>
            </w:r>
            <w:r w:rsidR="00D43BEF" w:rsidRPr="009574E7">
              <w:rPr>
                <w:rStyle w:val="Hyperlink"/>
                <w:noProof/>
                <w:lang w:val="en-US"/>
              </w:rPr>
              <w:t>Analysis</w:t>
            </w:r>
            <w:r w:rsidR="00D43BEF">
              <w:rPr>
                <w:noProof/>
                <w:webHidden/>
              </w:rPr>
              <w:tab/>
            </w:r>
            <w:r w:rsidR="00D43BEF">
              <w:rPr>
                <w:noProof/>
                <w:webHidden/>
              </w:rPr>
              <w:fldChar w:fldCharType="begin"/>
            </w:r>
            <w:r w:rsidR="00D43BEF">
              <w:rPr>
                <w:noProof/>
                <w:webHidden/>
              </w:rPr>
              <w:instrText xml:space="preserve"> PAGEREF _Toc209021636 \h </w:instrText>
            </w:r>
            <w:r w:rsidR="00D43BEF">
              <w:rPr>
                <w:noProof/>
                <w:webHidden/>
              </w:rPr>
            </w:r>
            <w:r w:rsidR="00D43BEF">
              <w:rPr>
                <w:noProof/>
                <w:webHidden/>
              </w:rPr>
              <w:fldChar w:fldCharType="separate"/>
            </w:r>
            <w:r w:rsidR="00D43BEF">
              <w:rPr>
                <w:noProof/>
                <w:webHidden/>
              </w:rPr>
              <w:t>8</w:t>
            </w:r>
            <w:r w:rsidR="00D43BEF">
              <w:rPr>
                <w:noProof/>
                <w:webHidden/>
              </w:rPr>
              <w:fldChar w:fldCharType="end"/>
            </w:r>
          </w:hyperlink>
        </w:p>
        <w:p w14:paraId="296692B2" w14:textId="55ED458A" w:rsidR="00D43BEF" w:rsidRDefault="000C5CC8">
          <w:pPr>
            <w:pStyle w:val="TOC1"/>
            <w:tabs>
              <w:tab w:val="left" w:pos="720"/>
              <w:tab w:val="right" w:leader="dot" w:pos="9016"/>
            </w:tabs>
            <w:rPr>
              <w:rFonts w:eastAsiaTheme="minorEastAsia"/>
              <w:noProof/>
              <w:kern w:val="2"/>
              <w:sz w:val="24"/>
              <w:szCs w:val="24"/>
              <w:lang w:eastAsia="en-GB"/>
              <w14:ligatures w14:val="standardContextual"/>
            </w:rPr>
          </w:pPr>
          <w:hyperlink w:anchor="_Toc209021637" w:history="1">
            <w:r w:rsidR="00D43BEF" w:rsidRPr="009574E7">
              <w:rPr>
                <w:rStyle w:val="Hyperlink"/>
                <w:noProof/>
              </w:rPr>
              <w:t>12.</w:t>
            </w:r>
            <w:r w:rsidR="00D43BEF">
              <w:rPr>
                <w:rFonts w:eastAsiaTheme="minorEastAsia"/>
                <w:noProof/>
                <w:kern w:val="2"/>
                <w:sz w:val="24"/>
                <w:szCs w:val="24"/>
                <w:lang w:eastAsia="en-GB"/>
                <w14:ligatures w14:val="standardContextual"/>
              </w:rPr>
              <w:tab/>
            </w:r>
            <w:r w:rsidR="00D43BEF" w:rsidRPr="009574E7">
              <w:rPr>
                <w:rStyle w:val="Hyperlink"/>
                <w:noProof/>
              </w:rPr>
              <w:t>Drug, alcohol and prescription medication use</w:t>
            </w:r>
            <w:r w:rsidR="00D43BEF">
              <w:rPr>
                <w:noProof/>
                <w:webHidden/>
              </w:rPr>
              <w:tab/>
            </w:r>
            <w:r w:rsidR="00D43BEF">
              <w:rPr>
                <w:noProof/>
                <w:webHidden/>
              </w:rPr>
              <w:fldChar w:fldCharType="begin"/>
            </w:r>
            <w:r w:rsidR="00D43BEF">
              <w:rPr>
                <w:noProof/>
                <w:webHidden/>
              </w:rPr>
              <w:instrText xml:space="preserve"> PAGEREF _Toc209021637 \h </w:instrText>
            </w:r>
            <w:r w:rsidR="00D43BEF">
              <w:rPr>
                <w:noProof/>
                <w:webHidden/>
              </w:rPr>
            </w:r>
            <w:r w:rsidR="00D43BEF">
              <w:rPr>
                <w:noProof/>
                <w:webHidden/>
              </w:rPr>
              <w:fldChar w:fldCharType="separate"/>
            </w:r>
            <w:r w:rsidR="00D43BEF">
              <w:rPr>
                <w:noProof/>
                <w:webHidden/>
              </w:rPr>
              <w:t>9</w:t>
            </w:r>
            <w:r w:rsidR="00D43BEF">
              <w:rPr>
                <w:noProof/>
                <w:webHidden/>
              </w:rPr>
              <w:fldChar w:fldCharType="end"/>
            </w:r>
          </w:hyperlink>
        </w:p>
        <w:p w14:paraId="5F167514" w14:textId="12D969C4" w:rsidR="00D43BEF" w:rsidRDefault="000C5CC8">
          <w:pPr>
            <w:pStyle w:val="TOC1"/>
            <w:tabs>
              <w:tab w:val="left" w:pos="720"/>
              <w:tab w:val="right" w:leader="dot" w:pos="9016"/>
            </w:tabs>
            <w:rPr>
              <w:rFonts w:eastAsiaTheme="minorEastAsia"/>
              <w:noProof/>
              <w:kern w:val="2"/>
              <w:sz w:val="24"/>
              <w:szCs w:val="24"/>
              <w:lang w:eastAsia="en-GB"/>
              <w14:ligatures w14:val="standardContextual"/>
            </w:rPr>
          </w:pPr>
          <w:hyperlink w:anchor="_Toc209021638" w:history="1">
            <w:r w:rsidR="00D43BEF" w:rsidRPr="009574E7">
              <w:rPr>
                <w:rStyle w:val="Hyperlink"/>
                <w:noProof/>
              </w:rPr>
              <w:t>13.</w:t>
            </w:r>
            <w:r w:rsidR="00D43BEF">
              <w:rPr>
                <w:rFonts w:eastAsiaTheme="minorEastAsia"/>
                <w:noProof/>
                <w:kern w:val="2"/>
                <w:sz w:val="24"/>
                <w:szCs w:val="24"/>
                <w:lang w:eastAsia="en-GB"/>
                <w14:ligatures w14:val="standardContextual"/>
              </w:rPr>
              <w:tab/>
            </w:r>
            <w:r w:rsidR="00D43BEF" w:rsidRPr="009574E7">
              <w:rPr>
                <w:rStyle w:val="Hyperlink"/>
                <w:noProof/>
              </w:rPr>
              <w:t>A need for more assertive engagement</w:t>
            </w:r>
            <w:r w:rsidR="00D43BEF">
              <w:rPr>
                <w:noProof/>
                <w:webHidden/>
              </w:rPr>
              <w:tab/>
            </w:r>
            <w:r w:rsidR="00D43BEF">
              <w:rPr>
                <w:noProof/>
                <w:webHidden/>
              </w:rPr>
              <w:fldChar w:fldCharType="begin"/>
            </w:r>
            <w:r w:rsidR="00D43BEF">
              <w:rPr>
                <w:noProof/>
                <w:webHidden/>
              </w:rPr>
              <w:instrText xml:space="preserve"> PAGEREF _Toc209021638 \h </w:instrText>
            </w:r>
            <w:r w:rsidR="00D43BEF">
              <w:rPr>
                <w:noProof/>
                <w:webHidden/>
              </w:rPr>
            </w:r>
            <w:r w:rsidR="00D43BEF">
              <w:rPr>
                <w:noProof/>
                <w:webHidden/>
              </w:rPr>
              <w:fldChar w:fldCharType="separate"/>
            </w:r>
            <w:r w:rsidR="00D43BEF">
              <w:rPr>
                <w:noProof/>
                <w:webHidden/>
              </w:rPr>
              <w:t>12</w:t>
            </w:r>
            <w:r w:rsidR="00D43BEF">
              <w:rPr>
                <w:noProof/>
                <w:webHidden/>
              </w:rPr>
              <w:fldChar w:fldCharType="end"/>
            </w:r>
          </w:hyperlink>
        </w:p>
        <w:p w14:paraId="7B9665DD" w14:textId="5D3FEC4C" w:rsidR="00D43BEF" w:rsidRDefault="000C5CC8">
          <w:pPr>
            <w:pStyle w:val="TOC1"/>
            <w:tabs>
              <w:tab w:val="left" w:pos="720"/>
              <w:tab w:val="right" w:leader="dot" w:pos="9016"/>
            </w:tabs>
            <w:rPr>
              <w:rFonts w:eastAsiaTheme="minorEastAsia"/>
              <w:noProof/>
              <w:kern w:val="2"/>
              <w:sz w:val="24"/>
              <w:szCs w:val="24"/>
              <w:lang w:eastAsia="en-GB"/>
              <w14:ligatures w14:val="standardContextual"/>
            </w:rPr>
          </w:pPr>
          <w:hyperlink w:anchor="_Toc209021639" w:history="1">
            <w:r w:rsidR="00D43BEF" w:rsidRPr="009574E7">
              <w:rPr>
                <w:rStyle w:val="Hyperlink"/>
                <w:rFonts w:eastAsia="Times New Roman"/>
                <w:noProof/>
              </w:rPr>
              <w:t>14.</w:t>
            </w:r>
            <w:r w:rsidR="00D43BEF">
              <w:rPr>
                <w:rFonts w:eastAsiaTheme="minorEastAsia"/>
                <w:noProof/>
                <w:kern w:val="2"/>
                <w:sz w:val="24"/>
                <w:szCs w:val="24"/>
                <w:lang w:eastAsia="en-GB"/>
                <w14:ligatures w14:val="standardContextual"/>
              </w:rPr>
              <w:tab/>
            </w:r>
            <w:r w:rsidR="00D43BEF" w:rsidRPr="009574E7">
              <w:rPr>
                <w:rStyle w:val="Hyperlink"/>
                <w:rFonts w:eastAsia="Times New Roman"/>
                <w:noProof/>
              </w:rPr>
              <w:t>Criminal Justice System</w:t>
            </w:r>
            <w:r w:rsidR="00D43BEF">
              <w:rPr>
                <w:noProof/>
                <w:webHidden/>
              </w:rPr>
              <w:tab/>
            </w:r>
            <w:r w:rsidR="00D43BEF">
              <w:rPr>
                <w:noProof/>
                <w:webHidden/>
              </w:rPr>
              <w:fldChar w:fldCharType="begin"/>
            </w:r>
            <w:r w:rsidR="00D43BEF">
              <w:rPr>
                <w:noProof/>
                <w:webHidden/>
              </w:rPr>
              <w:instrText xml:space="preserve"> PAGEREF _Toc209021639 \h </w:instrText>
            </w:r>
            <w:r w:rsidR="00D43BEF">
              <w:rPr>
                <w:noProof/>
                <w:webHidden/>
              </w:rPr>
            </w:r>
            <w:r w:rsidR="00D43BEF">
              <w:rPr>
                <w:noProof/>
                <w:webHidden/>
              </w:rPr>
              <w:fldChar w:fldCharType="separate"/>
            </w:r>
            <w:r w:rsidR="00D43BEF">
              <w:rPr>
                <w:noProof/>
                <w:webHidden/>
              </w:rPr>
              <w:t>16</w:t>
            </w:r>
            <w:r w:rsidR="00D43BEF">
              <w:rPr>
                <w:noProof/>
                <w:webHidden/>
              </w:rPr>
              <w:fldChar w:fldCharType="end"/>
            </w:r>
          </w:hyperlink>
        </w:p>
        <w:p w14:paraId="53CEDB2D" w14:textId="0A212E89" w:rsidR="00D43BEF" w:rsidRDefault="000C5CC8">
          <w:pPr>
            <w:pStyle w:val="TOC1"/>
            <w:tabs>
              <w:tab w:val="left" w:pos="720"/>
              <w:tab w:val="right" w:leader="dot" w:pos="9016"/>
            </w:tabs>
            <w:rPr>
              <w:rFonts w:eastAsiaTheme="minorEastAsia"/>
              <w:noProof/>
              <w:kern w:val="2"/>
              <w:sz w:val="24"/>
              <w:szCs w:val="24"/>
              <w:lang w:eastAsia="en-GB"/>
              <w14:ligatures w14:val="standardContextual"/>
            </w:rPr>
          </w:pPr>
          <w:hyperlink w:anchor="_Toc209021640" w:history="1">
            <w:r w:rsidR="00D43BEF" w:rsidRPr="009574E7">
              <w:rPr>
                <w:rStyle w:val="Hyperlink"/>
                <w:noProof/>
              </w:rPr>
              <w:t>15.</w:t>
            </w:r>
            <w:r w:rsidR="00D43BEF">
              <w:rPr>
                <w:rFonts w:eastAsiaTheme="minorEastAsia"/>
                <w:noProof/>
                <w:kern w:val="2"/>
                <w:sz w:val="24"/>
                <w:szCs w:val="24"/>
                <w:lang w:eastAsia="en-GB"/>
                <w14:ligatures w14:val="standardContextual"/>
              </w:rPr>
              <w:tab/>
            </w:r>
            <w:r w:rsidR="00D43BEF" w:rsidRPr="009574E7">
              <w:rPr>
                <w:rStyle w:val="Hyperlink"/>
                <w:noProof/>
              </w:rPr>
              <w:t>Domestic abuse</w:t>
            </w:r>
            <w:r w:rsidR="00D43BEF">
              <w:rPr>
                <w:noProof/>
                <w:webHidden/>
              </w:rPr>
              <w:tab/>
            </w:r>
            <w:r w:rsidR="00D43BEF">
              <w:rPr>
                <w:noProof/>
                <w:webHidden/>
              </w:rPr>
              <w:fldChar w:fldCharType="begin"/>
            </w:r>
            <w:r w:rsidR="00D43BEF">
              <w:rPr>
                <w:noProof/>
                <w:webHidden/>
              </w:rPr>
              <w:instrText xml:space="preserve"> PAGEREF _Toc209021640 \h </w:instrText>
            </w:r>
            <w:r w:rsidR="00D43BEF">
              <w:rPr>
                <w:noProof/>
                <w:webHidden/>
              </w:rPr>
            </w:r>
            <w:r w:rsidR="00D43BEF">
              <w:rPr>
                <w:noProof/>
                <w:webHidden/>
              </w:rPr>
              <w:fldChar w:fldCharType="separate"/>
            </w:r>
            <w:r w:rsidR="00D43BEF">
              <w:rPr>
                <w:noProof/>
                <w:webHidden/>
              </w:rPr>
              <w:t>22</w:t>
            </w:r>
            <w:r w:rsidR="00D43BEF">
              <w:rPr>
                <w:noProof/>
                <w:webHidden/>
              </w:rPr>
              <w:fldChar w:fldCharType="end"/>
            </w:r>
          </w:hyperlink>
        </w:p>
        <w:p w14:paraId="41BB2BFB" w14:textId="2C7D3213" w:rsidR="00D43BEF" w:rsidRDefault="000C5CC8">
          <w:pPr>
            <w:pStyle w:val="TOC1"/>
            <w:tabs>
              <w:tab w:val="left" w:pos="720"/>
              <w:tab w:val="right" w:leader="dot" w:pos="9016"/>
            </w:tabs>
            <w:rPr>
              <w:rFonts w:eastAsiaTheme="minorEastAsia"/>
              <w:noProof/>
              <w:kern w:val="2"/>
              <w:sz w:val="24"/>
              <w:szCs w:val="24"/>
              <w:lang w:eastAsia="en-GB"/>
              <w14:ligatures w14:val="standardContextual"/>
            </w:rPr>
          </w:pPr>
          <w:hyperlink w:anchor="_Toc209021641" w:history="1">
            <w:r w:rsidR="00D43BEF" w:rsidRPr="009574E7">
              <w:rPr>
                <w:rStyle w:val="Hyperlink"/>
                <w:noProof/>
              </w:rPr>
              <w:t>16.</w:t>
            </w:r>
            <w:r w:rsidR="00D43BEF">
              <w:rPr>
                <w:rFonts w:eastAsiaTheme="minorEastAsia"/>
                <w:noProof/>
                <w:kern w:val="2"/>
                <w:sz w:val="24"/>
                <w:szCs w:val="24"/>
                <w:lang w:eastAsia="en-GB"/>
                <w14:ligatures w14:val="standardContextual"/>
              </w:rPr>
              <w:tab/>
            </w:r>
            <w:r w:rsidR="00D43BEF" w:rsidRPr="009574E7">
              <w:rPr>
                <w:rStyle w:val="Hyperlink"/>
                <w:noProof/>
              </w:rPr>
              <w:t>Mental Health</w:t>
            </w:r>
            <w:r w:rsidR="00D43BEF">
              <w:rPr>
                <w:noProof/>
                <w:webHidden/>
              </w:rPr>
              <w:tab/>
            </w:r>
            <w:r w:rsidR="00D43BEF">
              <w:rPr>
                <w:noProof/>
                <w:webHidden/>
              </w:rPr>
              <w:fldChar w:fldCharType="begin"/>
            </w:r>
            <w:r w:rsidR="00D43BEF">
              <w:rPr>
                <w:noProof/>
                <w:webHidden/>
              </w:rPr>
              <w:instrText xml:space="preserve"> PAGEREF _Toc209021641 \h </w:instrText>
            </w:r>
            <w:r w:rsidR="00D43BEF">
              <w:rPr>
                <w:noProof/>
                <w:webHidden/>
              </w:rPr>
            </w:r>
            <w:r w:rsidR="00D43BEF">
              <w:rPr>
                <w:noProof/>
                <w:webHidden/>
              </w:rPr>
              <w:fldChar w:fldCharType="separate"/>
            </w:r>
            <w:r w:rsidR="00D43BEF">
              <w:rPr>
                <w:noProof/>
                <w:webHidden/>
              </w:rPr>
              <w:t>26</w:t>
            </w:r>
            <w:r w:rsidR="00D43BEF">
              <w:rPr>
                <w:noProof/>
                <w:webHidden/>
              </w:rPr>
              <w:fldChar w:fldCharType="end"/>
            </w:r>
          </w:hyperlink>
        </w:p>
        <w:p w14:paraId="449325D5" w14:textId="6B99980F" w:rsidR="00D43BEF" w:rsidRDefault="000C5CC8">
          <w:pPr>
            <w:pStyle w:val="TOC1"/>
            <w:tabs>
              <w:tab w:val="left" w:pos="720"/>
              <w:tab w:val="right" w:leader="dot" w:pos="9016"/>
            </w:tabs>
            <w:rPr>
              <w:rFonts w:eastAsiaTheme="minorEastAsia"/>
              <w:noProof/>
              <w:kern w:val="2"/>
              <w:sz w:val="24"/>
              <w:szCs w:val="24"/>
              <w:lang w:eastAsia="en-GB"/>
              <w14:ligatures w14:val="standardContextual"/>
            </w:rPr>
          </w:pPr>
          <w:hyperlink w:anchor="_Toc209021642" w:history="1">
            <w:r w:rsidR="00D43BEF" w:rsidRPr="009574E7">
              <w:rPr>
                <w:rStyle w:val="Hyperlink"/>
                <w:noProof/>
              </w:rPr>
              <w:t>17.</w:t>
            </w:r>
            <w:r w:rsidR="00D43BEF">
              <w:rPr>
                <w:rFonts w:eastAsiaTheme="minorEastAsia"/>
                <w:noProof/>
                <w:kern w:val="2"/>
                <w:sz w:val="24"/>
                <w:szCs w:val="24"/>
                <w:lang w:eastAsia="en-GB"/>
                <w14:ligatures w14:val="standardContextual"/>
              </w:rPr>
              <w:tab/>
            </w:r>
            <w:r w:rsidR="00D43BEF" w:rsidRPr="009574E7">
              <w:rPr>
                <w:rStyle w:val="Hyperlink"/>
                <w:noProof/>
              </w:rPr>
              <w:t>Multi-agency management</w:t>
            </w:r>
            <w:r w:rsidR="00D43BEF">
              <w:rPr>
                <w:noProof/>
                <w:webHidden/>
              </w:rPr>
              <w:tab/>
            </w:r>
            <w:r w:rsidR="00D43BEF">
              <w:rPr>
                <w:noProof/>
                <w:webHidden/>
              </w:rPr>
              <w:fldChar w:fldCharType="begin"/>
            </w:r>
            <w:r w:rsidR="00D43BEF">
              <w:rPr>
                <w:noProof/>
                <w:webHidden/>
              </w:rPr>
              <w:instrText xml:space="preserve"> PAGEREF _Toc209021642 \h </w:instrText>
            </w:r>
            <w:r w:rsidR="00D43BEF">
              <w:rPr>
                <w:noProof/>
                <w:webHidden/>
              </w:rPr>
            </w:r>
            <w:r w:rsidR="00D43BEF">
              <w:rPr>
                <w:noProof/>
                <w:webHidden/>
              </w:rPr>
              <w:fldChar w:fldCharType="separate"/>
            </w:r>
            <w:r w:rsidR="00D43BEF">
              <w:rPr>
                <w:noProof/>
                <w:webHidden/>
              </w:rPr>
              <w:t>30</w:t>
            </w:r>
            <w:r w:rsidR="00D43BEF">
              <w:rPr>
                <w:noProof/>
                <w:webHidden/>
              </w:rPr>
              <w:fldChar w:fldCharType="end"/>
            </w:r>
          </w:hyperlink>
        </w:p>
        <w:p w14:paraId="5C1F3A90" w14:textId="7A252712" w:rsidR="00D43BEF" w:rsidRDefault="000C5CC8">
          <w:pPr>
            <w:pStyle w:val="TOC1"/>
            <w:tabs>
              <w:tab w:val="left" w:pos="720"/>
              <w:tab w:val="right" w:leader="dot" w:pos="9016"/>
            </w:tabs>
            <w:rPr>
              <w:rFonts w:eastAsiaTheme="minorEastAsia"/>
              <w:noProof/>
              <w:kern w:val="2"/>
              <w:sz w:val="24"/>
              <w:szCs w:val="24"/>
              <w:lang w:eastAsia="en-GB"/>
              <w14:ligatures w14:val="standardContextual"/>
            </w:rPr>
          </w:pPr>
          <w:hyperlink w:anchor="_Toc209021643" w:history="1">
            <w:r w:rsidR="00D43BEF" w:rsidRPr="009574E7">
              <w:rPr>
                <w:rStyle w:val="Hyperlink"/>
                <w:noProof/>
              </w:rPr>
              <w:t>18.</w:t>
            </w:r>
            <w:r w:rsidR="00D43BEF">
              <w:rPr>
                <w:rFonts w:eastAsiaTheme="minorEastAsia"/>
                <w:noProof/>
                <w:kern w:val="2"/>
                <w:sz w:val="24"/>
                <w:szCs w:val="24"/>
                <w:lang w:eastAsia="en-GB"/>
                <w14:ligatures w14:val="standardContextual"/>
              </w:rPr>
              <w:tab/>
            </w:r>
            <w:r w:rsidR="00D43BEF" w:rsidRPr="009574E7">
              <w:rPr>
                <w:rStyle w:val="Hyperlink"/>
                <w:noProof/>
              </w:rPr>
              <w:t>Professional curiosity and trauma-informed approaches</w:t>
            </w:r>
            <w:r w:rsidR="00D43BEF">
              <w:rPr>
                <w:noProof/>
                <w:webHidden/>
              </w:rPr>
              <w:tab/>
            </w:r>
            <w:r w:rsidR="00D43BEF">
              <w:rPr>
                <w:noProof/>
                <w:webHidden/>
              </w:rPr>
              <w:fldChar w:fldCharType="begin"/>
            </w:r>
            <w:r w:rsidR="00D43BEF">
              <w:rPr>
                <w:noProof/>
                <w:webHidden/>
              </w:rPr>
              <w:instrText xml:space="preserve"> PAGEREF _Toc209021643 \h </w:instrText>
            </w:r>
            <w:r w:rsidR="00D43BEF">
              <w:rPr>
                <w:noProof/>
                <w:webHidden/>
              </w:rPr>
            </w:r>
            <w:r w:rsidR="00D43BEF">
              <w:rPr>
                <w:noProof/>
                <w:webHidden/>
              </w:rPr>
              <w:fldChar w:fldCharType="separate"/>
            </w:r>
            <w:r w:rsidR="00D43BEF">
              <w:rPr>
                <w:noProof/>
                <w:webHidden/>
              </w:rPr>
              <w:t>32</w:t>
            </w:r>
            <w:r w:rsidR="00D43BEF">
              <w:rPr>
                <w:noProof/>
                <w:webHidden/>
              </w:rPr>
              <w:fldChar w:fldCharType="end"/>
            </w:r>
          </w:hyperlink>
        </w:p>
        <w:p w14:paraId="35168C84" w14:textId="2F5FB4E1" w:rsidR="00D43BEF" w:rsidRDefault="000C5CC8">
          <w:pPr>
            <w:pStyle w:val="TOC1"/>
            <w:tabs>
              <w:tab w:val="left" w:pos="720"/>
              <w:tab w:val="right" w:leader="dot" w:pos="9016"/>
            </w:tabs>
            <w:rPr>
              <w:rFonts w:eastAsiaTheme="minorEastAsia"/>
              <w:noProof/>
              <w:kern w:val="2"/>
              <w:sz w:val="24"/>
              <w:szCs w:val="24"/>
              <w:lang w:eastAsia="en-GB"/>
              <w14:ligatures w14:val="standardContextual"/>
            </w:rPr>
          </w:pPr>
          <w:hyperlink w:anchor="_Toc209021644" w:history="1">
            <w:r w:rsidR="00D43BEF" w:rsidRPr="009574E7">
              <w:rPr>
                <w:rStyle w:val="Hyperlink"/>
                <w:noProof/>
              </w:rPr>
              <w:t>19.</w:t>
            </w:r>
            <w:r w:rsidR="00D43BEF">
              <w:rPr>
                <w:rFonts w:eastAsiaTheme="minorEastAsia"/>
                <w:noProof/>
                <w:kern w:val="2"/>
                <w:sz w:val="24"/>
                <w:szCs w:val="24"/>
                <w:lang w:eastAsia="en-GB"/>
                <w14:ligatures w14:val="standardContextual"/>
              </w:rPr>
              <w:tab/>
            </w:r>
            <w:r w:rsidR="00D43BEF" w:rsidRPr="009574E7">
              <w:rPr>
                <w:rStyle w:val="Hyperlink"/>
                <w:noProof/>
              </w:rPr>
              <w:t>Safeguarding interventions</w:t>
            </w:r>
            <w:r w:rsidR="00D43BEF">
              <w:rPr>
                <w:noProof/>
                <w:webHidden/>
              </w:rPr>
              <w:tab/>
            </w:r>
            <w:r w:rsidR="00D43BEF">
              <w:rPr>
                <w:noProof/>
                <w:webHidden/>
              </w:rPr>
              <w:fldChar w:fldCharType="begin"/>
            </w:r>
            <w:r w:rsidR="00D43BEF">
              <w:rPr>
                <w:noProof/>
                <w:webHidden/>
              </w:rPr>
              <w:instrText xml:space="preserve"> PAGEREF _Toc209021644 \h </w:instrText>
            </w:r>
            <w:r w:rsidR="00D43BEF">
              <w:rPr>
                <w:noProof/>
                <w:webHidden/>
              </w:rPr>
            </w:r>
            <w:r w:rsidR="00D43BEF">
              <w:rPr>
                <w:noProof/>
                <w:webHidden/>
              </w:rPr>
              <w:fldChar w:fldCharType="separate"/>
            </w:r>
            <w:r w:rsidR="00D43BEF">
              <w:rPr>
                <w:noProof/>
                <w:webHidden/>
              </w:rPr>
              <w:t>32</w:t>
            </w:r>
            <w:r w:rsidR="00D43BEF">
              <w:rPr>
                <w:noProof/>
                <w:webHidden/>
              </w:rPr>
              <w:fldChar w:fldCharType="end"/>
            </w:r>
          </w:hyperlink>
        </w:p>
        <w:p w14:paraId="3D197480" w14:textId="08B9162B" w:rsidR="00D43BEF" w:rsidRDefault="000C5CC8">
          <w:pPr>
            <w:pStyle w:val="TOC1"/>
            <w:tabs>
              <w:tab w:val="left" w:pos="720"/>
              <w:tab w:val="right" w:leader="dot" w:pos="9016"/>
            </w:tabs>
            <w:rPr>
              <w:rFonts w:eastAsiaTheme="minorEastAsia"/>
              <w:noProof/>
              <w:kern w:val="2"/>
              <w:sz w:val="24"/>
              <w:szCs w:val="24"/>
              <w:lang w:eastAsia="en-GB"/>
              <w14:ligatures w14:val="standardContextual"/>
            </w:rPr>
          </w:pPr>
          <w:hyperlink w:anchor="_Toc209021645" w:history="1">
            <w:r w:rsidR="00D43BEF" w:rsidRPr="009574E7">
              <w:rPr>
                <w:rStyle w:val="Hyperlink"/>
                <w:noProof/>
              </w:rPr>
              <w:t>20.</w:t>
            </w:r>
            <w:r w:rsidR="00D43BEF">
              <w:rPr>
                <w:rFonts w:eastAsiaTheme="minorEastAsia"/>
                <w:noProof/>
                <w:kern w:val="2"/>
                <w:sz w:val="24"/>
                <w:szCs w:val="24"/>
                <w:lang w:eastAsia="en-GB"/>
                <w14:ligatures w14:val="standardContextual"/>
              </w:rPr>
              <w:tab/>
            </w:r>
            <w:r w:rsidR="00D43BEF" w:rsidRPr="009574E7">
              <w:rPr>
                <w:rStyle w:val="Hyperlink"/>
                <w:noProof/>
              </w:rPr>
              <w:t>Using the Mental Capacity Act</w:t>
            </w:r>
            <w:r w:rsidR="00D43BEF">
              <w:rPr>
                <w:noProof/>
                <w:webHidden/>
              </w:rPr>
              <w:tab/>
            </w:r>
            <w:r w:rsidR="00D43BEF">
              <w:rPr>
                <w:noProof/>
                <w:webHidden/>
              </w:rPr>
              <w:fldChar w:fldCharType="begin"/>
            </w:r>
            <w:r w:rsidR="00D43BEF">
              <w:rPr>
                <w:noProof/>
                <w:webHidden/>
              </w:rPr>
              <w:instrText xml:space="preserve"> PAGEREF _Toc209021645 \h </w:instrText>
            </w:r>
            <w:r w:rsidR="00D43BEF">
              <w:rPr>
                <w:noProof/>
                <w:webHidden/>
              </w:rPr>
            </w:r>
            <w:r w:rsidR="00D43BEF">
              <w:rPr>
                <w:noProof/>
                <w:webHidden/>
              </w:rPr>
              <w:fldChar w:fldCharType="separate"/>
            </w:r>
            <w:r w:rsidR="00D43BEF">
              <w:rPr>
                <w:noProof/>
                <w:webHidden/>
              </w:rPr>
              <w:t>33</w:t>
            </w:r>
            <w:r w:rsidR="00D43BEF">
              <w:rPr>
                <w:noProof/>
                <w:webHidden/>
              </w:rPr>
              <w:fldChar w:fldCharType="end"/>
            </w:r>
          </w:hyperlink>
        </w:p>
        <w:p w14:paraId="14973675" w14:textId="3147056D" w:rsidR="00D43BEF" w:rsidRDefault="000C5CC8">
          <w:pPr>
            <w:pStyle w:val="TOC1"/>
            <w:tabs>
              <w:tab w:val="left" w:pos="720"/>
              <w:tab w:val="right" w:leader="dot" w:pos="9016"/>
            </w:tabs>
            <w:rPr>
              <w:rFonts w:eastAsiaTheme="minorEastAsia"/>
              <w:noProof/>
              <w:kern w:val="2"/>
              <w:sz w:val="24"/>
              <w:szCs w:val="24"/>
              <w:lang w:eastAsia="en-GB"/>
              <w14:ligatures w14:val="standardContextual"/>
            </w:rPr>
          </w:pPr>
          <w:hyperlink w:anchor="_Toc209021646" w:history="1">
            <w:r w:rsidR="00D43BEF" w:rsidRPr="009574E7">
              <w:rPr>
                <w:rStyle w:val="Hyperlink"/>
                <w:noProof/>
              </w:rPr>
              <w:t>21.</w:t>
            </w:r>
            <w:r w:rsidR="00D43BEF">
              <w:rPr>
                <w:rFonts w:eastAsiaTheme="minorEastAsia"/>
                <w:noProof/>
                <w:kern w:val="2"/>
                <w:sz w:val="24"/>
                <w:szCs w:val="24"/>
                <w:lang w:eastAsia="en-GB"/>
                <w14:ligatures w14:val="standardContextual"/>
              </w:rPr>
              <w:tab/>
            </w:r>
            <w:r w:rsidR="00D43BEF" w:rsidRPr="009574E7">
              <w:rPr>
                <w:rStyle w:val="Hyperlink"/>
                <w:noProof/>
              </w:rPr>
              <w:t>Care and support needs – thresholds and the Care Act</w:t>
            </w:r>
            <w:r w:rsidR="00D43BEF">
              <w:rPr>
                <w:noProof/>
                <w:webHidden/>
              </w:rPr>
              <w:tab/>
            </w:r>
            <w:r w:rsidR="00D43BEF">
              <w:rPr>
                <w:noProof/>
                <w:webHidden/>
              </w:rPr>
              <w:fldChar w:fldCharType="begin"/>
            </w:r>
            <w:r w:rsidR="00D43BEF">
              <w:rPr>
                <w:noProof/>
                <w:webHidden/>
              </w:rPr>
              <w:instrText xml:space="preserve"> PAGEREF _Toc209021646 \h </w:instrText>
            </w:r>
            <w:r w:rsidR="00D43BEF">
              <w:rPr>
                <w:noProof/>
                <w:webHidden/>
              </w:rPr>
            </w:r>
            <w:r w:rsidR="00D43BEF">
              <w:rPr>
                <w:noProof/>
                <w:webHidden/>
              </w:rPr>
              <w:fldChar w:fldCharType="separate"/>
            </w:r>
            <w:r w:rsidR="00D43BEF">
              <w:rPr>
                <w:noProof/>
                <w:webHidden/>
              </w:rPr>
              <w:t>34</w:t>
            </w:r>
            <w:r w:rsidR="00D43BEF">
              <w:rPr>
                <w:noProof/>
                <w:webHidden/>
              </w:rPr>
              <w:fldChar w:fldCharType="end"/>
            </w:r>
          </w:hyperlink>
        </w:p>
        <w:p w14:paraId="0810E5D2" w14:textId="247616BD" w:rsidR="00D43BEF" w:rsidRDefault="000C5CC8">
          <w:pPr>
            <w:pStyle w:val="TOC1"/>
            <w:tabs>
              <w:tab w:val="left" w:pos="720"/>
              <w:tab w:val="right" w:leader="dot" w:pos="9016"/>
            </w:tabs>
            <w:rPr>
              <w:rFonts w:eastAsiaTheme="minorEastAsia"/>
              <w:noProof/>
              <w:kern w:val="2"/>
              <w:sz w:val="24"/>
              <w:szCs w:val="24"/>
              <w:lang w:eastAsia="en-GB"/>
              <w14:ligatures w14:val="standardContextual"/>
            </w:rPr>
          </w:pPr>
          <w:hyperlink w:anchor="_Toc209021647" w:history="1">
            <w:r w:rsidR="00D43BEF" w:rsidRPr="009574E7">
              <w:rPr>
                <w:rStyle w:val="Hyperlink"/>
                <w:noProof/>
              </w:rPr>
              <w:t>22.</w:t>
            </w:r>
            <w:r w:rsidR="00D43BEF">
              <w:rPr>
                <w:rFonts w:eastAsiaTheme="minorEastAsia"/>
                <w:noProof/>
                <w:kern w:val="2"/>
                <w:sz w:val="24"/>
                <w:szCs w:val="24"/>
                <w:lang w:eastAsia="en-GB"/>
                <w14:ligatures w14:val="standardContextual"/>
              </w:rPr>
              <w:tab/>
            </w:r>
            <w:r w:rsidR="00D43BEF" w:rsidRPr="009574E7">
              <w:rPr>
                <w:rStyle w:val="Hyperlink"/>
                <w:noProof/>
              </w:rPr>
              <w:t>Cultural context – Traveller heritage and safeguarding practice</w:t>
            </w:r>
            <w:r w:rsidR="00D43BEF">
              <w:rPr>
                <w:noProof/>
                <w:webHidden/>
              </w:rPr>
              <w:tab/>
            </w:r>
            <w:r w:rsidR="00D43BEF">
              <w:rPr>
                <w:noProof/>
                <w:webHidden/>
              </w:rPr>
              <w:fldChar w:fldCharType="begin"/>
            </w:r>
            <w:r w:rsidR="00D43BEF">
              <w:rPr>
                <w:noProof/>
                <w:webHidden/>
              </w:rPr>
              <w:instrText xml:space="preserve"> PAGEREF _Toc209021647 \h </w:instrText>
            </w:r>
            <w:r w:rsidR="00D43BEF">
              <w:rPr>
                <w:noProof/>
                <w:webHidden/>
              </w:rPr>
            </w:r>
            <w:r w:rsidR="00D43BEF">
              <w:rPr>
                <w:noProof/>
                <w:webHidden/>
              </w:rPr>
              <w:fldChar w:fldCharType="separate"/>
            </w:r>
            <w:r w:rsidR="00D43BEF">
              <w:rPr>
                <w:noProof/>
                <w:webHidden/>
              </w:rPr>
              <w:t>35</w:t>
            </w:r>
            <w:r w:rsidR="00D43BEF">
              <w:rPr>
                <w:noProof/>
                <w:webHidden/>
              </w:rPr>
              <w:fldChar w:fldCharType="end"/>
            </w:r>
          </w:hyperlink>
        </w:p>
        <w:p w14:paraId="0B4D6F6D" w14:textId="4E758377" w:rsidR="00D43BEF" w:rsidRDefault="000C5CC8">
          <w:pPr>
            <w:pStyle w:val="TOC1"/>
            <w:tabs>
              <w:tab w:val="left" w:pos="720"/>
              <w:tab w:val="right" w:leader="dot" w:pos="9016"/>
            </w:tabs>
            <w:rPr>
              <w:rFonts w:eastAsiaTheme="minorEastAsia"/>
              <w:noProof/>
              <w:kern w:val="2"/>
              <w:sz w:val="24"/>
              <w:szCs w:val="24"/>
              <w:lang w:eastAsia="en-GB"/>
              <w14:ligatures w14:val="standardContextual"/>
            </w:rPr>
          </w:pPr>
          <w:hyperlink w:anchor="_Toc209021648" w:history="1">
            <w:r w:rsidR="00D43BEF" w:rsidRPr="009574E7">
              <w:rPr>
                <w:rStyle w:val="Hyperlink"/>
                <w:noProof/>
              </w:rPr>
              <w:t>23.</w:t>
            </w:r>
            <w:r w:rsidR="00D43BEF">
              <w:rPr>
                <w:rFonts w:eastAsiaTheme="minorEastAsia"/>
                <w:noProof/>
                <w:kern w:val="2"/>
                <w:sz w:val="24"/>
                <w:szCs w:val="24"/>
                <w:lang w:eastAsia="en-GB"/>
                <w14:ligatures w14:val="standardContextual"/>
              </w:rPr>
              <w:tab/>
            </w:r>
            <w:r w:rsidR="00D43BEF" w:rsidRPr="009574E7">
              <w:rPr>
                <w:rStyle w:val="Hyperlink"/>
                <w:noProof/>
              </w:rPr>
              <w:t>Impact of Covid-19</w:t>
            </w:r>
            <w:r w:rsidR="00D43BEF">
              <w:rPr>
                <w:noProof/>
                <w:webHidden/>
              </w:rPr>
              <w:tab/>
            </w:r>
            <w:r w:rsidR="00D43BEF">
              <w:rPr>
                <w:noProof/>
                <w:webHidden/>
              </w:rPr>
              <w:fldChar w:fldCharType="begin"/>
            </w:r>
            <w:r w:rsidR="00D43BEF">
              <w:rPr>
                <w:noProof/>
                <w:webHidden/>
              </w:rPr>
              <w:instrText xml:space="preserve"> PAGEREF _Toc209021648 \h </w:instrText>
            </w:r>
            <w:r w:rsidR="00D43BEF">
              <w:rPr>
                <w:noProof/>
                <w:webHidden/>
              </w:rPr>
            </w:r>
            <w:r w:rsidR="00D43BEF">
              <w:rPr>
                <w:noProof/>
                <w:webHidden/>
              </w:rPr>
              <w:fldChar w:fldCharType="separate"/>
            </w:r>
            <w:r w:rsidR="00D43BEF">
              <w:rPr>
                <w:noProof/>
                <w:webHidden/>
              </w:rPr>
              <w:t>37</w:t>
            </w:r>
            <w:r w:rsidR="00D43BEF">
              <w:rPr>
                <w:noProof/>
                <w:webHidden/>
              </w:rPr>
              <w:fldChar w:fldCharType="end"/>
            </w:r>
          </w:hyperlink>
        </w:p>
        <w:p w14:paraId="34B85CAD" w14:textId="1C85EE13" w:rsidR="00D43BEF" w:rsidRDefault="000C5CC8">
          <w:pPr>
            <w:pStyle w:val="TOC1"/>
            <w:tabs>
              <w:tab w:val="left" w:pos="720"/>
              <w:tab w:val="right" w:leader="dot" w:pos="9016"/>
            </w:tabs>
            <w:rPr>
              <w:rFonts w:eastAsiaTheme="minorEastAsia"/>
              <w:noProof/>
              <w:kern w:val="2"/>
              <w:sz w:val="24"/>
              <w:szCs w:val="24"/>
              <w:lang w:eastAsia="en-GB"/>
              <w14:ligatures w14:val="standardContextual"/>
            </w:rPr>
          </w:pPr>
          <w:hyperlink w:anchor="_Toc209021649" w:history="1">
            <w:r w:rsidR="00D43BEF" w:rsidRPr="009574E7">
              <w:rPr>
                <w:rStyle w:val="Hyperlink"/>
                <w:noProof/>
              </w:rPr>
              <w:t>24.</w:t>
            </w:r>
            <w:r w:rsidR="00D43BEF">
              <w:rPr>
                <w:rFonts w:eastAsiaTheme="minorEastAsia"/>
                <w:noProof/>
                <w:kern w:val="2"/>
                <w:sz w:val="24"/>
                <w:szCs w:val="24"/>
                <w:lang w:eastAsia="en-GB"/>
                <w14:ligatures w14:val="standardContextual"/>
              </w:rPr>
              <w:tab/>
            </w:r>
            <w:r w:rsidR="00D43BEF" w:rsidRPr="009574E7">
              <w:rPr>
                <w:rStyle w:val="Hyperlink"/>
                <w:noProof/>
              </w:rPr>
              <w:t>Key Learning Points</w:t>
            </w:r>
            <w:r w:rsidR="00D43BEF">
              <w:rPr>
                <w:noProof/>
                <w:webHidden/>
              </w:rPr>
              <w:tab/>
            </w:r>
            <w:r w:rsidR="00D43BEF">
              <w:rPr>
                <w:noProof/>
                <w:webHidden/>
              </w:rPr>
              <w:fldChar w:fldCharType="begin"/>
            </w:r>
            <w:r w:rsidR="00D43BEF">
              <w:rPr>
                <w:noProof/>
                <w:webHidden/>
              </w:rPr>
              <w:instrText xml:space="preserve"> PAGEREF _Toc209021649 \h </w:instrText>
            </w:r>
            <w:r w:rsidR="00D43BEF">
              <w:rPr>
                <w:noProof/>
                <w:webHidden/>
              </w:rPr>
            </w:r>
            <w:r w:rsidR="00D43BEF">
              <w:rPr>
                <w:noProof/>
                <w:webHidden/>
              </w:rPr>
              <w:fldChar w:fldCharType="separate"/>
            </w:r>
            <w:r w:rsidR="00D43BEF">
              <w:rPr>
                <w:noProof/>
                <w:webHidden/>
              </w:rPr>
              <w:t>38</w:t>
            </w:r>
            <w:r w:rsidR="00D43BEF">
              <w:rPr>
                <w:noProof/>
                <w:webHidden/>
              </w:rPr>
              <w:fldChar w:fldCharType="end"/>
            </w:r>
          </w:hyperlink>
        </w:p>
        <w:p w14:paraId="1FC8158B" w14:textId="1991B071" w:rsidR="00D43BEF" w:rsidRDefault="000C5CC8">
          <w:pPr>
            <w:pStyle w:val="TOC1"/>
            <w:tabs>
              <w:tab w:val="left" w:pos="720"/>
              <w:tab w:val="right" w:leader="dot" w:pos="9016"/>
            </w:tabs>
            <w:rPr>
              <w:rFonts w:eastAsiaTheme="minorEastAsia"/>
              <w:noProof/>
              <w:kern w:val="2"/>
              <w:sz w:val="24"/>
              <w:szCs w:val="24"/>
              <w:lang w:eastAsia="en-GB"/>
              <w14:ligatures w14:val="standardContextual"/>
            </w:rPr>
          </w:pPr>
          <w:hyperlink w:anchor="_Toc209021650" w:history="1">
            <w:r w:rsidR="00D43BEF" w:rsidRPr="009574E7">
              <w:rPr>
                <w:rStyle w:val="Hyperlink"/>
                <w:noProof/>
              </w:rPr>
              <w:t>25.</w:t>
            </w:r>
            <w:r w:rsidR="00D43BEF">
              <w:rPr>
                <w:rFonts w:eastAsiaTheme="minorEastAsia"/>
                <w:noProof/>
                <w:kern w:val="2"/>
                <w:sz w:val="24"/>
                <w:szCs w:val="24"/>
                <w:lang w:eastAsia="en-GB"/>
                <w14:ligatures w14:val="standardContextual"/>
              </w:rPr>
              <w:tab/>
            </w:r>
            <w:r w:rsidR="00D43BEF" w:rsidRPr="009574E7">
              <w:rPr>
                <w:rStyle w:val="Hyperlink"/>
                <w:noProof/>
              </w:rPr>
              <w:t>Good practice</w:t>
            </w:r>
            <w:r w:rsidR="00D43BEF">
              <w:rPr>
                <w:noProof/>
                <w:webHidden/>
              </w:rPr>
              <w:tab/>
            </w:r>
            <w:r w:rsidR="00D43BEF">
              <w:rPr>
                <w:noProof/>
                <w:webHidden/>
              </w:rPr>
              <w:fldChar w:fldCharType="begin"/>
            </w:r>
            <w:r w:rsidR="00D43BEF">
              <w:rPr>
                <w:noProof/>
                <w:webHidden/>
              </w:rPr>
              <w:instrText xml:space="preserve"> PAGEREF _Toc209021650 \h </w:instrText>
            </w:r>
            <w:r w:rsidR="00D43BEF">
              <w:rPr>
                <w:noProof/>
                <w:webHidden/>
              </w:rPr>
            </w:r>
            <w:r w:rsidR="00D43BEF">
              <w:rPr>
                <w:noProof/>
                <w:webHidden/>
              </w:rPr>
              <w:fldChar w:fldCharType="separate"/>
            </w:r>
            <w:r w:rsidR="00D43BEF">
              <w:rPr>
                <w:noProof/>
                <w:webHidden/>
              </w:rPr>
              <w:t>39</w:t>
            </w:r>
            <w:r w:rsidR="00D43BEF">
              <w:rPr>
                <w:noProof/>
                <w:webHidden/>
              </w:rPr>
              <w:fldChar w:fldCharType="end"/>
            </w:r>
          </w:hyperlink>
        </w:p>
        <w:p w14:paraId="59EF2DEA" w14:textId="514368AD" w:rsidR="00D43BEF" w:rsidRDefault="000C5CC8">
          <w:pPr>
            <w:pStyle w:val="TOC1"/>
            <w:tabs>
              <w:tab w:val="left" w:pos="720"/>
              <w:tab w:val="right" w:leader="dot" w:pos="9016"/>
            </w:tabs>
            <w:rPr>
              <w:rFonts w:eastAsiaTheme="minorEastAsia"/>
              <w:noProof/>
              <w:kern w:val="2"/>
              <w:sz w:val="24"/>
              <w:szCs w:val="24"/>
              <w:lang w:eastAsia="en-GB"/>
              <w14:ligatures w14:val="standardContextual"/>
            </w:rPr>
          </w:pPr>
          <w:hyperlink w:anchor="_Toc209021651" w:history="1">
            <w:r w:rsidR="00D43BEF" w:rsidRPr="009574E7">
              <w:rPr>
                <w:rStyle w:val="Hyperlink"/>
                <w:noProof/>
              </w:rPr>
              <w:t>26.</w:t>
            </w:r>
            <w:r w:rsidR="00D43BEF">
              <w:rPr>
                <w:rFonts w:eastAsiaTheme="minorEastAsia"/>
                <w:noProof/>
                <w:kern w:val="2"/>
                <w:sz w:val="24"/>
                <w:szCs w:val="24"/>
                <w:lang w:eastAsia="en-GB"/>
                <w14:ligatures w14:val="standardContextual"/>
              </w:rPr>
              <w:tab/>
            </w:r>
            <w:r w:rsidR="00D43BEF" w:rsidRPr="009574E7">
              <w:rPr>
                <w:rStyle w:val="Hyperlink"/>
                <w:noProof/>
              </w:rPr>
              <w:t>Summary of learning</w:t>
            </w:r>
            <w:r w:rsidR="00D43BEF">
              <w:rPr>
                <w:noProof/>
                <w:webHidden/>
              </w:rPr>
              <w:tab/>
            </w:r>
            <w:r w:rsidR="00D43BEF">
              <w:rPr>
                <w:noProof/>
                <w:webHidden/>
              </w:rPr>
              <w:fldChar w:fldCharType="begin"/>
            </w:r>
            <w:r w:rsidR="00D43BEF">
              <w:rPr>
                <w:noProof/>
                <w:webHidden/>
              </w:rPr>
              <w:instrText xml:space="preserve"> PAGEREF _Toc209021651 \h </w:instrText>
            </w:r>
            <w:r w:rsidR="00D43BEF">
              <w:rPr>
                <w:noProof/>
                <w:webHidden/>
              </w:rPr>
            </w:r>
            <w:r w:rsidR="00D43BEF">
              <w:rPr>
                <w:noProof/>
                <w:webHidden/>
              </w:rPr>
              <w:fldChar w:fldCharType="separate"/>
            </w:r>
            <w:r w:rsidR="00D43BEF">
              <w:rPr>
                <w:noProof/>
                <w:webHidden/>
              </w:rPr>
              <w:t>41</w:t>
            </w:r>
            <w:r w:rsidR="00D43BEF">
              <w:rPr>
                <w:noProof/>
                <w:webHidden/>
              </w:rPr>
              <w:fldChar w:fldCharType="end"/>
            </w:r>
          </w:hyperlink>
        </w:p>
        <w:p w14:paraId="47C16198" w14:textId="61E0186C" w:rsidR="00D43BEF" w:rsidRDefault="000C5CC8">
          <w:pPr>
            <w:pStyle w:val="TOC1"/>
            <w:tabs>
              <w:tab w:val="left" w:pos="720"/>
              <w:tab w:val="right" w:leader="dot" w:pos="9016"/>
            </w:tabs>
            <w:rPr>
              <w:rFonts w:eastAsiaTheme="minorEastAsia"/>
              <w:noProof/>
              <w:kern w:val="2"/>
              <w:sz w:val="24"/>
              <w:szCs w:val="24"/>
              <w:lang w:eastAsia="en-GB"/>
              <w14:ligatures w14:val="standardContextual"/>
            </w:rPr>
          </w:pPr>
          <w:hyperlink w:anchor="_Toc209021652" w:history="1">
            <w:r w:rsidR="00D43BEF" w:rsidRPr="009574E7">
              <w:rPr>
                <w:rStyle w:val="Hyperlink"/>
                <w:noProof/>
              </w:rPr>
              <w:t>27.</w:t>
            </w:r>
            <w:r w:rsidR="00D43BEF">
              <w:rPr>
                <w:rFonts w:eastAsiaTheme="minorEastAsia"/>
                <w:noProof/>
                <w:kern w:val="2"/>
                <w:sz w:val="24"/>
                <w:szCs w:val="24"/>
                <w:lang w:eastAsia="en-GB"/>
                <w14:ligatures w14:val="standardContextual"/>
              </w:rPr>
              <w:tab/>
            </w:r>
            <w:r w:rsidR="00D43BEF" w:rsidRPr="009574E7">
              <w:rPr>
                <w:rStyle w:val="Hyperlink"/>
                <w:noProof/>
              </w:rPr>
              <w:t>Recommendations</w:t>
            </w:r>
            <w:r w:rsidR="00D43BEF">
              <w:rPr>
                <w:noProof/>
                <w:webHidden/>
              </w:rPr>
              <w:tab/>
            </w:r>
            <w:r w:rsidR="00D43BEF">
              <w:rPr>
                <w:noProof/>
                <w:webHidden/>
              </w:rPr>
              <w:fldChar w:fldCharType="begin"/>
            </w:r>
            <w:r w:rsidR="00D43BEF">
              <w:rPr>
                <w:noProof/>
                <w:webHidden/>
              </w:rPr>
              <w:instrText xml:space="preserve"> PAGEREF _Toc209021652 \h </w:instrText>
            </w:r>
            <w:r w:rsidR="00D43BEF">
              <w:rPr>
                <w:noProof/>
                <w:webHidden/>
              </w:rPr>
            </w:r>
            <w:r w:rsidR="00D43BEF">
              <w:rPr>
                <w:noProof/>
                <w:webHidden/>
              </w:rPr>
              <w:fldChar w:fldCharType="separate"/>
            </w:r>
            <w:r w:rsidR="00D43BEF">
              <w:rPr>
                <w:noProof/>
                <w:webHidden/>
              </w:rPr>
              <w:t>42</w:t>
            </w:r>
            <w:r w:rsidR="00D43BEF">
              <w:rPr>
                <w:noProof/>
                <w:webHidden/>
              </w:rPr>
              <w:fldChar w:fldCharType="end"/>
            </w:r>
          </w:hyperlink>
        </w:p>
        <w:p w14:paraId="60C9DA29" w14:textId="7657CAAD" w:rsidR="00D43BEF" w:rsidRDefault="000C5CC8">
          <w:pPr>
            <w:pStyle w:val="TOC1"/>
            <w:tabs>
              <w:tab w:val="right" w:leader="dot" w:pos="9016"/>
            </w:tabs>
            <w:rPr>
              <w:rFonts w:eastAsiaTheme="minorEastAsia"/>
              <w:noProof/>
              <w:kern w:val="2"/>
              <w:sz w:val="24"/>
              <w:szCs w:val="24"/>
              <w:lang w:eastAsia="en-GB"/>
              <w14:ligatures w14:val="standardContextual"/>
            </w:rPr>
          </w:pPr>
          <w:hyperlink w:anchor="_Toc209021653" w:history="1">
            <w:r w:rsidR="00D43BEF" w:rsidRPr="009574E7">
              <w:rPr>
                <w:rStyle w:val="Hyperlink"/>
                <w:noProof/>
              </w:rPr>
              <w:t>Appendix</w:t>
            </w:r>
            <w:r w:rsidR="00D43BEF">
              <w:rPr>
                <w:noProof/>
                <w:webHidden/>
              </w:rPr>
              <w:tab/>
            </w:r>
            <w:r w:rsidR="00D43BEF">
              <w:rPr>
                <w:noProof/>
                <w:webHidden/>
              </w:rPr>
              <w:fldChar w:fldCharType="begin"/>
            </w:r>
            <w:r w:rsidR="00D43BEF">
              <w:rPr>
                <w:noProof/>
                <w:webHidden/>
              </w:rPr>
              <w:instrText xml:space="preserve"> PAGEREF _Toc209021653 \h </w:instrText>
            </w:r>
            <w:r w:rsidR="00D43BEF">
              <w:rPr>
                <w:noProof/>
                <w:webHidden/>
              </w:rPr>
            </w:r>
            <w:r w:rsidR="00D43BEF">
              <w:rPr>
                <w:noProof/>
                <w:webHidden/>
              </w:rPr>
              <w:fldChar w:fldCharType="separate"/>
            </w:r>
            <w:r w:rsidR="00D43BEF">
              <w:rPr>
                <w:noProof/>
                <w:webHidden/>
              </w:rPr>
              <w:t>45</w:t>
            </w:r>
            <w:r w:rsidR="00D43BEF">
              <w:rPr>
                <w:noProof/>
                <w:webHidden/>
              </w:rPr>
              <w:fldChar w:fldCharType="end"/>
            </w:r>
          </w:hyperlink>
        </w:p>
        <w:p w14:paraId="2F90434C" w14:textId="3AC33DD9" w:rsidR="00623459" w:rsidRDefault="00623459">
          <w:r>
            <w:rPr>
              <w:b/>
              <w:bCs/>
              <w:noProof/>
            </w:rPr>
            <w:fldChar w:fldCharType="end"/>
          </w:r>
        </w:p>
      </w:sdtContent>
    </w:sdt>
    <w:p w14:paraId="3405B60A" w14:textId="2346D54A" w:rsidR="00354470" w:rsidRPr="004E40AE" w:rsidRDefault="00354470" w:rsidP="0063747A">
      <w:pPr>
        <w:spacing w:after="0" w:line="240" w:lineRule="auto"/>
        <w:jc w:val="both"/>
        <w:rPr>
          <w:rFonts w:ascii="Aptos" w:hAnsi="Aptos" w:cs="Arial"/>
          <w:sz w:val="24"/>
          <w:szCs w:val="24"/>
        </w:rPr>
      </w:pPr>
      <w:r w:rsidRPr="004E40AE">
        <w:rPr>
          <w:rFonts w:ascii="Aptos" w:hAnsi="Aptos" w:cs="Arial"/>
          <w:sz w:val="24"/>
          <w:szCs w:val="24"/>
        </w:rPr>
        <w:br w:type="page"/>
      </w:r>
    </w:p>
    <w:p w14:paraId="5A2562CA" w14:textId="77777777" w:rsidR="00354470" w:rsidRPr="00D25692" w:rsidRDefault="00354470" w:rsidP="00257B5F">
      <w:pPr>
        <w:pStyle w:val="Heading1"/>
        <w:numPr>
          <w:ilvl w:val="0"/>
          <w:numId w:val="48"/>
        </w:numPr>
      </w:pPr>
      <w:bookmarkStart w:id="0" w:name="_Toc209021626"/>
      <w:r w:rsidRPr="00D25692">
        <w:lastRenderedPageBreak/>
        <w:t>Introduction</w:t>
      </w:r>
      <w:bookmarkEnd w:id="0"/>
    </w:p>
    <w:p w14:paraId="674BD252" w14:textId="77777777" w:rsidR="00354470" w:rsidRPr="00D25692" w:rsidRDefault="00354470" w:rsidP="00D42329">
      <w:pPr>
        <w:spacing w:after="0" w:line="276" w:lineRule="auto"/>
        <w:jc w:val="both"/>
        <w:rPr>
          <w:rFonts w:ascii="Aptos" w:hAnsi="Aptos" w:cs="Arial"/>
          <w:sz w:val="28"/>
          <w:szCs w:val="28"/>
        </w:rPr>
      </w:pPr>
    </w:p>
    <w:p w14:paraId="0A2E29C4" w14:textId="406025FA" w:rsidR="00D25692" w:rsidRDefault="008B402F" w:rsidP="00D42329">
      <w:pPr>
        <w:spacing w:after="0" w:line="276" w:lineRule="auto"/>
        <w:jc w:val="both"/>
        <w:rPr>
          <w:rFonts w:ascii="Aptos" w:hAnsi="Aptos"/>
        </w:rPr>
      </w:pPr>
      <w:r>
        <w:rPr>
          <w:rFonts w:ascii="Aptos" w:hAnsi="Aptos" w:cs="Arial"/>
          <w:sz w:val="24"/>
          <w:szCs w:val="24"/>
        </w:rPr>
        <w:t>Marie</w:t>
      </w:r>
      <w:r w:rsidR="00DF7911">
        <w:rPr>
          <w:rStyle w:val="FootnoteReference"/>
          <w:rFonts w:ascii="Aptos" w:hAnsi="Aptos" w:cs="Arial"/>
          <w:sz w:val="24"/>
          <w:szCs w:val="24"/>
        </w:rPr>
        <w:footnoteReference w:id="2"/>
      </w:r>
      <w:r w:rsidR="00B447CC" w:rsidRPr="00D25692">
        <w:rPr>
          <w:rFonts w:ascii="Aptos" w:hAnsi="Aptos" w:cs="Arial"/>
          <w:sz w:val="24"/>
          <w:szCs w:val="24"/>
        </w:rPr>
        <w:t xml:space="preserve"> was a 30-year-old woman living</w:t>
      </w:r>
      <w:r w:rsidR="00E22612">
        <w:rPr>
          <w:rFonts w:ascii="Aptos" w:hAnsi="Aptos" w:cs="Arial"/>
          <w:sz w:val="24"/>
          <w:szCs w:val="24"/>
        </w:rPr>
        <w:t xml:space="preserve"> in</w:t>
      </w:r>
      <w:r w:rsidR="00B447CC" w:rsidRPr="00D25692">
        <w:rPr>
          <w:rFonts w:ascii="Aptos" w:hAnsi="Aptos" w:cs="Arial"/>
          <w:sz w:val="24"/>
          <w:szCs w:val="24"/>
        </w:rPr>
        <w:t xml:space="preserve"> North Yorkshire. She was married but separated and had 3 children</w:t>
      </w:r>
      <w:r w:rsidR="00833DBB" w:rsidRPr="00D25692">
        <w:rPr>
          <w:rFonts w:ascii="Aptos" w:hAnsi="Aptos" w:cs="Arial"/>
          <w:sz w:val="24"/>
          <w:szCs w:val="24"/>
        </w:rPr>
        <w:t xml:space="preserve"> </w:t>
      </w:r>
      <w:r w:rsidR="00B43826">
        <w:rPr>
          <w:rFonts w:ascii="Aptos" w:hAnsi="Aptos" w:cs="Arial"/>
          <w:sz w:val="24"/>
          <w:szCs w:val="24"/>
        </w:rPr>
        <w:t xml:space="preserve">who were </w:t>
      </w:r>
      <w:r w:rsidR="00833DBB" w:rsidRPr="00D25692">
        <w:rPr>
          <w:rFonts w:ascii="Aptos" w:hAnsi="Aptos" w:cs="Arial"/>
          <w:sz w:val="24"/>
          <w:szCs w:val="24"/>
        </w:rPr>
        <w:t>aged 7, 8 and 1</w:t>
      </w:r>
      <w:r w:rsidR="000C6BE0">
        <w:rPr>
          <w:rFonts w:ascii="Aptos" w:hAnsi="Aptos" w:cs="Arial"/>
          <w:sz w:val="24"/>
          <w:szCs w:val="24"/>
        </w:rPr>
        <w:t>4</w:t>
      </w:r>
      <w:r w:rsidR="00B43826">
        <w:rPr>
          <w:rFonts w:ascii="Aptos" w:hAnsi="Aptos" w:cs="Arial"/>
          <w:sz w:val="24"/>
          <w:szCs w:val="24"/>
        </w:rPr>
        <w:t xml:space="preserve"> at the time of her death</w:t>
      </w:r>
      <w:r w:rsidR="00B447CC" w:rsidRPr="00D25692">
        <w:rPr>
          <w:rFonts w:ascii="Aptos" w:hAnsi="Aptos" w:cs="Arial"/>
          <w:sz w:val="24"/>
          <w:szCs w:val="24"/>
        </w:rPr>
        <w:t>.</w:t>
      </w:r>
      <w:r w:rsidR="00D25692" w:rsidRPr="00D25692">
        <w:rPr>
          <w:rFonts w:ascii="Aptos" w:hAnsi="Aptos"/>
        </w:rPr>
        <w:t xml:space="preserve"> </w:t>
      </w:r>
    </w:p>
    <w:p w14:paraId="46E3FEAA" w14:textId="77777777" w:rsidR="00BD2578" w:rsidRPr="00D25692" w:rsidRDefault="00BD2578" w:rsidP="00D42329">
      <w:pPr>
        <w:spacing w:after="0" w:line="276" w:lineRule="auto"/>
        <w:jc w:val="both"/>
        <w:rPr>
          <w:rFonts w:ascii="Aptos" w:hAnsi="Aptos"/>
        </w:rPr>
      </w:pPr>
    </w:p>
    <w:p w14:paraId="7EA0F7B9" w14:textId="56B3BEC0" w:rsidR="00B447CC" w:rsidRDefault="00BD2578" w:rsidP="00D42329">
      <w:pPr>
        <w:spacing w:after="0" w:line="276" w:lineRule="auto"/>
        <w:jc w:val="both"/>
        <w:rPr>
          <w:rFonts w:ascii="Aptos" w:hAnsi="Aptos" w:cs="Arial"/>
          <w:sz w:val="24"/>
          <w:szCs w:val="24"/>
        </w:rPr>
      </w:pPr>
      <w:r>
        <w:rPr>
          <w:rFonts w:ascii="Aptos" w:hAnsi="Aptos" w:cs="Arial"/>
          <w:sz w:val="24"/>
          <w:szCs w:val="24"/>
        </w:rPr>
        <w:t>She</w:t>
      </w:r>
      <w:r w:rsidRPr="00B447CC">
        <w:rPr>
          <w:rFonts w:ascii="Aptos" w:hAnsi="Aptos" w:cs="Arial"/>
          <w:sz w:val="24"/>
          <w:szCs w:val="24"/>
        </w:rPr>
        <w:t xml:space="preserve"> </w:t>
      </w:r>
      <w:r w:rsidR="00B447CC" w:rsidRPr="00B447CC">
        <w:rPr>
          <w:rFonts w:ascii="Aptos" w:hAnsi="Aptos" w:cs="Arial"/>
          <w:sz w:val="24"/>
          <w:szCs w:val="24"/>
        </w:rPr>
        <w:t>was found unresponsive on 4 March 2023 from a drug overdose and was taken to hospital. She discharge</w:t>
      </w:r>
      <w:r w:rsidR="00417287">
        <w:rPr>
          <w:rFonts w:ascii="Aptos" w:hAnsi="Aptos" w:cs="Arial"/>
          <w:sz w:val="24"/>
          <w:szCs w:val="24"/>
        </w:rPr>
        <w:t>d</w:t>
      </w:r>
      <w:r w:rsidR="00B447CC" w:rsidRPr="00B447CC">
        <w:rPr>
          <w:rFonts w:ascii="Aptos" w:hAnsi="Aptos" w:cs="Arial"/>
          <w:sz w:val="24"/>
          <w:szCs w:val="24"/>
        </w:rPr>
        <w:t xml:space="preserve"> herself the following day.</w:t>
      </w:r>
      <w:r w:rsidR="007D6E6F">
        <w:rPr>
          <w:rFonts w:ascii="Aptos" w:hAnsi="Aptos" w:cs="Arial"/>
          <w:sz w:val="24"/>
          <w:szCs w:val="24"/>
        </w:rPr>
        <w:t xml:space="preserve"> </w:t>
      </w:r>
      <w:r w:rsidR="00B447CC" w:rsidRPr="00B447CC">
        <w:rPr>
          <w:rFonts w:ascii="Aptos" w:hAnsi="Aptos" w:cs="Arial"/>
          <w:sz w:val="24"/>
          <w:szCs w:val="24"/>
        </w:rPr>
        <w:t xml:space="preserve">On 6 March 2023 </w:t>
      </w:r>
      <w:r w:rsidR="008B402F">
        <w:rPr>
          <w:rFonts w:ascii="Aptos" w:hAnsi="Aptos" w:cs="Arial"/>
          <w:sz w:val="24"/>
          <w:szCs w:val="24"/>
        </w:rPr>
        <w:t>Marie</w:t>
      </w:r>
      <w:r w:rsidR="00B447CC" w:rsidRPr="00B447CC">
        <w:rPr>
          <w:rFonts w:ascii="Aptos" w:hAnsi="Aptos" w:cs="Arial"/>
          <w:sz w:val="24"/>
          <w:szCs w:val="24"/>
        </w:rPr>
        <w:t xml:space="preserve"> was found unconscious and in cardiac arrest, </w:t>
      </w:r>
      <w:r w:rsidR="00117B2F">
        <w:rPr>
          <w:rFonts w:ascii="Aptos" w:hAnsi="Aptos" w:cs="Arial"/>
          <w:sz w:val="24"/>
          <w:szCs w:val="24"/>
        </w:rPr>
        <w:t xml:space="preserve">and </w:t>
      </w:r>
      <w:r w:rsidR="00B447CC" w:rsidRPr="00B447CC">
        <w:rPr>
          <w:rFonts w:ascii="Aptos" w:hAnsi="Aptos" w:cs="Arial"/>
          <w:sz w:val="24"/>
          <w:szCs w:val="24"/>
        </w:rPr>
        <w:t xml:space="preserve">despite efforts of medical professionals she sadly died that day. </w:t>
      </w:r>
    </w:p>
    <w:p w14:paraId="23FC4AD5" w14:textId="77777777" w:rsidR="0073143A" w:rsidRPr="00B447CC" w:rsidRDefault="0073143A" w:rsidP="00D42329">
      <w:pPr>
        <w:spacing w:after="0" w:line="276" w:lineRule="auto"/>
        <w:jc w:val="both"/>
        <w:rPr>
          <w:rFonts w:ascii="Aptos" w:hAnsi="Aptos" w:cs="Arial"/>
          <w:sz w:val="24"/>
          <w:szCs w:val="24"/>
        </w:rPr>
      </w:pPr>
    </w:p>
    <w:p w14:paraId="74B3A0FF" w14:textId="56EF34E0" w:rsidR="00354470" w:rsidRDefault="000B5C4F" w:rsidP="00D42329">
      <w:pPr>
        <w:pStyle w:val="xmsonormal"/>
        <w:shd w:val="clear" w:color="auto" w:fill="FFFFFF"/>
        <w:spacing w:before="0" w:beforeAutospacing="0" w:after="0" w:afterAutospacing="0" w:line="276" w:lineRule="auto"/>
        <w:jc w:val="both"/>
        <w:rPr>
          <w:rFonts w:ascii="Aptos" w:eastAsiaTheme="minorHAnsi" w:hAnsi="Aptos" w:cs="Arial"/>
          <w:lang w:eastAsia="en-US"/>
        </w:rPr>
      </w:pPr>
      <w:r w:rsidRPr="000B5C4F">
        <w:rPr>
          <w:rFonts w:ascii="Aptos" w:eastAsiaTheme="minorHAnsi" w:hAnsi="Aptos" w:cs="Arial"/>
          <w:lang w:eastAsia="en-US"/>
        </w:rPr>
        <w:t>The inquest, concluded on 15 December 2023, determined that Marie died by suicide. Toxicology findings confirmed the presence of codeine (at high levels), mirtazapine, paracetamol, pregabalin, zopiclone, cocaine, diazepam and clonazepam, recorded as drug toxicity</w:t>
      </w:r>
      <w:r w:rsidR="00EA2CD0">
        <w:rPr>
          <w:rFonts w:ascii="Aptos" w:eastAsiaTheme="minorHAnsi" w:hAnsi="Aptos" w:cs="Arial"/>
          <w:lang w:eastAsia="en-US"/>
        </w:rPr>
        <w:t>.</w:t>
      </w:r>
    </w:p>
    <w:p w14:paraId="0A6A401E" w14:textId="77777777" w:rsidR="00EA2CD0" w:rsidRPr="00D25692" w:rsidRDefault="00EA2CD0" w:rsidP="00D42329">
      <w:pPr>
        <w:pStyle w:val="xmsonormal"/>
        <w:shd w:val="clear" w:color="auto" w:fill="FFFFFF"/>
        <w:spacing w:before="0" w:beforeAutospacing="0" w:after="0" w:afterAutospacing="0" w:line="276" w:lineRule="auto"/>
        <w:jc w:val="both"/>
        <w:rPr>
          <w:rFonts w:ascii="Aptos" w:hAnsi="Aptos" w:cs="Arial"/>
          <w:sz w:val="28"/>
          <w:szCs w:val="28"/>
        </w:rPr>
      </w:pPr>
    </w:p>
    <w:p w14:paraId="6CFF828F" w14:textId="27112411" w:rsidR="00C139FC" w:rsidRPr="00D25692" w:rsidRDefault="00354470" w:rsidP="00D42329">
      <w:pPr>
        <w:spacing w:after="0" w:line="276" w:lineRule="auto"/>
        <w:jc w:val="both"/>
        <w:rPr>
          <w:rFonts w:ascii="Aptos" w:hAnsi="Aptos" w:cs="Arial"/>
          <w:sz w:val="24"/>
          <w:szCs w:val="24"/>
        </w:rPr>
      </w:pPr>
      <w:r w:rsidRPr="00D25692">
        <w:rPr>
          <w:rFonts w:ascii="Aptos" w:hAnsi="Aptos" w:cs="Arial"/>
          <w:sz w:val="24"/>
          <w:szCs w:val="24"/>
        </w:rPr>
        <w:t xml:space="preserve">A Section 44 referral for a safeguarding adult review (SAR) was </w:t>
      </w:r>
      <w:r w:rsidR="002E61DF">
        <w:rPr>
          <w:rFonts w:ascii="Aptos" w:hAnsi="Aptos" w:cs="Arial"/>
          <w:sz w:val="24"/>
          <w:szCs w:val="24"/>
        </w:rPr>
        <w:t xml:space="preserve">submitted by </w:t>
      </w:r>
      <w:r w:rsidR="002E61DF" w:rsidRPr="002E61DF">
        <w:rPr>
          <w:rFonts w:ascii="Aptos" w:hAnsi="Aptos" w:cs="Arial"/>
          <w:sz w:val="24"/>
          <w:szCs w:val="24"/>
        </w:rPr>
        <w:t>York &amp; Scarborough TH NHS FT</w:t>
      </w:r>
      <w:r w:rsidR="00515233">
        <w:rPr>
          <w:rFonts w:ascii="Aptos" w:hAnsi="Aptos" w:cs="Arial"/>
          <w:sz w:val="24"/>
          <w:szCs w:val="24"/>
        </w:rPr>
        <w:t xml:space="preserve">. The </w:t>
      </w:r>
      <w:r w:rsidR="00DD265D" w:rsidRPr="00D25692">
        <w:rPr>
          <w:rFonts w:ascii="Aptos" w:hAnsi="Aptos" w:cs="Arial"/>
          <w:bCs/>
          <w:sz w:val="24"/>
          <w:szCs w:val="24"/>
        </w:rPr>
        <w:t>N</w:t>
      </w:r>
      <w:r w:rsidR="002A67FD" w:rsidRPr="00D25692">
        <w:rPr>
          <w:rFonts w:ascii="Aptos" w:hAnsi="Aptos" w:cs="Arial"/>
          <w:bCs/>
          <w:sz w:val="24"/>
          <w:szCs w:val="24"/>
        </w:rPr>
        <w:t xml:space="preserve">orth </w:t>
      </w:r>
      <w:r w:rsidR="00DD265D" w:rsidRPr="00D25692">
        <w:rPr>
          <w:rFonts w:ascii="Aptos" w:hAnsi="Aptos" w:cs="Arial"/>
          <w:bCs/>
          <w:sz w:val="24"/>
          <w:szCs w:val="24"/>
        </w:rPr>
        <w:t>Y</w:t>
      </w:r>
      <w:r w:rsidR="002A67FD" w:rsidRPr="00D25692">
        <w:rPr>
          <w:rFonts w:ascii="Aptos" w:hAnsi="Aptos" w:cs="Arial"/>
          <w:bCs/>
          <w:sz w:val="24"/>
          <w:szCs w:val="24"/>
        </w:rPr>
        <w:t xml:space="preserve">orkshire </w:t>
      </w:r>
      <w:r w:rsidR="00183B89" w:rsidRPr="00D25692">
        <w:rPr>
          <w:rFonts w:ascii="Aptos" w:hAnsi="Aptos" w:cs="Arial"/>
          <w:bCs/>
          <w:sz w:val="24"/>
          <w:szCs w:val="24"/>
        </w:rPr>
        <w:t>Safeg</w:t>
      </w:r>
      <w:r w:rsidR="00C0747A" w:rsidRPr="00D25692">
        <w:rPr>
          <w:rFonts w:ascii="Aptos" w:hAnsi="Aptos" w:cs="Arial"/>
          <w:bCs/>
          <w:sz w:val="24"/>
          <w:szCs w:val="24"/>
        </w:rPr>
        <w:t>uarding Adults Board</w:t>
      </w:r>
      <w:r w:rsidR="00C0747A" w:rsidRPr="00D25692">
        <w:rPr>
          <w:rFonts w:ascii="Aptos" w:hAnsi="Aptos" w:cs="Arial"/>
          <w:color w:val="000000"/>
          <w:sz w:val="24"/>
          <w:szCs w:val="24"/>
        </w:rPr>
        <w:t xml:space="preserve"> (SAB) and t</w:t>
      </w:r>
      <w:r w:rsidRPr="00D25692">
        <w:rPr>
          <w:rFonts w:ascii="Aptos" w:hAnsi="Aptos" w:cs="Arial"/>
          <w:color w:val="000000"/>
          <w:sz w:val="24"/>
          <w:szCs w:val="24"/>
        </w:rPr>
        <w:t xml:space="preserve">he </w:t>
      </w:r>
      <w:r w:rsidRPr="00D25692">
        <w:rPr>
          <w:rFonts w:ascii="Aptos" w:hAnsi="Aptos" w:cs="Arial"/>
          <w:sz w:val="24"/>
          <w:szCs w:val="24"/>
        </w:rPr>
        <w:t>SA</w:t>
      </w:r>
      <w:r w:rsidR="005D6AAE" w:rsidRPr="00D25692">
        <w:rPr>
          <w:rFonts w:ascii="Aptos" w:hAnsi="Aptos" w:cs="Arial"/>
          <w:sz w:val="24"/>
          <w:szCs w:val="24"/>
        </w:rPr>
        <w:t>B</w:t>
      </w:r>
      <w:r w:rsidRPr="00D25692">
        <w:rPr>
          <w:rFonts w:ascii="Aptos" w:hAnsi="Aptos" w:cs="Arial"/>
          <w:sz w:val="24"/>
          <w:szCs w:val="24"/>
        </w:rPr>
        <w:t xml:space="preserve"> </w:t>
      </w:r>
      <w:r w:rsidR="005D6AAE" w:rsidRPr="00D25692">
        <w:rPr>
          <w:rFonts w:ascii="Aptos" w:hAnsi="Aptos" w:cs="Arial"/>
          <w:sz w:val="24"/>
          <w:szCs w:val="24"/>
        </w:rPr>
        <w:t>Learning and Review Group</w:t>
      </w:r>
      <w:r w:rsidR="00662846" w:rsidRPr="00D25692">
        <w:rPr>
          <w:rFonts w:ascii="Aptos" w:hAnsi="Aptos" w:cs="Arial"/>
          <w:sz w:val="24"/>
          <w:szCs w:val="24"/>
        </w:rPr>
        <w:t>,</w:t>
      </w:r>
      <w:r w:rsidR="005D6AAE" w:rsidRPr="00D25692">
        <w:rPr>
          <w:rFonts w:ascii="Aptos" w:hAnsi="Aptos" w:cs="Arial"/>
          <w:sz w:val="24"/>
          <w:szCs w:val="24"/>
        </w:rPr>
        <w:t xml:space="preserve"> </w:t>
      </w:r>
      <w:r w:rsidR="00AD489E" w:rsidRPr="00D25692">
        <w:rPr>
          <w:rFonts w:ascii="Aptos" w:hAnsi="Aptos" w:cs="Arial"/>
          <w:sz w:val="24"/>
          <w:szCs w:val="24"/>
        </w:rPr>
        <w:t>which</w:t>
      </w:r>
      <w:r w:rsidR="005D6AAE" w:rsidRPr="00D25692">
        <w:rPr>
          <w:rFonts w:ascii="Aptos" w:hAnsi="Aptos" w:cs="Arial"/>
          <w:sz w:val="24"/>
          <w:szCs w:val="24"/>
        </w:rPr>
        <w:t xml:space="preserve"> makes </w:t>
      </w:r>
      <w:r w:rsidR="00327B81" w:rsidRPr="00D25692">
        <w:rPr>
          <w:rFonts w:ascii="Aptos" w:hAnsi="Aptos" w:cs="Arial"/>
          <w:sz w:val="24"/>
          <w:szCs w:val="24"/>
        </w:rPr>
        <w:t>decisions</w:t>
      </w:r>
      <w:r w:rsidR="005D6AAE" w:rsidRPr="00D25692">
        <w:rPr>
          <w:rFonts w:ascii="Aptos" w:hAnsi="Aptos" w:cs="Arial"/>
          <w:sz w:val="24"/>
          <w:szCs w:val="24"/>
        </w:rPr>
        <w:t xml:space="preserve"> on proceeding to a SAR</w:t>
      </w:r>
      <w:r w:rsidR="00662846" w:rsidRPr="00D25692">
        <w:rPr>
          <w:rFonts w:ascii="Aptos" w:hAnsi="Aptos" w:cs="Arial"/>
          <w:sz w:val="24"/>
          <w:szCs w:val="24"/>
        </w:rPr>
        <w:t>,</w:t>
      </w:r>
      <w:r w:rsidRPr="00D25692">
        <w:rPr>
          <w:rFonts w:ascii="Aptos" w:hAnsi="Aptos" w:cs="Arial"/>
          <w:sz w:val="24"/>
          <w:szCs w:val="24"/>
        </w:rPr>
        <w:t xml:space="preserve"> </w:t>
      </w:r>
      <w:r w:rsidRPr="00D25692">
        <w:rPr>
          <w:rFonts w:ascii="Aptos" w:hAnsi="Aptos" w:cs="Arial"/>
          <w:color w:val="000000"/>
          <w:sz w:val="24"/>
          <w:szCs w:val="24"/>
        </w:rPr>
        <w:t xml:space="preserve">agreed that </w:t>
      </w:r>
      <w:r w:rsidR="00CD5E0E" w:rsidRPr="00D25692">
        <w:rPr>
          <w:rFonts w:ascii="Aptos" w:hAnsi="Aptos" w:cs="Arial"/>
          <w:color w:val="000000"/>
          <w:sz w:val="24"/>
          <w:szCs w:val="24"/>
        </w:rPr>
        <w:t>t</w:t>
      </w:r>
      <w:r w:rsidR="00974C71" w:rsidRPr="00D25692">
        <w:rPr>
          <w:rFonts w:ascii="Aptos" w:hAnsi="Aptos" w:cs="Arial"/>
          <w:color w:val="000000"/>
          <w:sz w:val="24"/>
          <w:szCs w:val="24"/>
        </w:rPr>
        <w:t>he case</w:t>
      </w:r>
      <w:r w:rsidRPr="00D25692">
        <w:rPr>
          <w:rFonts w:ascii="Aptos" w:hAnsi="Aptos" w:cs="Arial"/>
          <w:color w:val="000000"/>
          <w:sz w:val="24"/>
          <w:szCs w:val="24"/>
        </w:rPr>
        <w:t xml:space="preserve"> highlighted </w:t>
      </w:r>
      <w:r w:rsidR="00117B2F">
        <w:rPr>
          <w:rFonts w:ascii="Aptos" w:hAnsi="Aptos" w:cs="Arial"/>
          <w:color w:val="000000"/>
          <w:sz w:val="24"/>
          <w:szCs w:val="24"/>
        </w:rPr>
        <w:t xml:space="preserve">areas </w:t>
      </w:r>
      <w:r w:rsidRPr="00D25692">
        <w:rPr>
          <w:rFonts w:ascii="Aptos" w:hAnsi="Aptos" w:cs="Arial"/>
          <w:color w:val="000000"/>
          <w:sz w:val="24"/>
          <w:szCs w:val="24"/>
        </w:rPr>
        <w:t xml:space="preserve">of potential </w:t>
      </w:r>
      <w:r w:rsidR="00D14697" w:rsidRPr="00D25692">
        <w:rPr>
          <w:rFonts w:ascii="Aptos" w:hAnsi="Aptos" w:cs="Arial"/>
          <w:color w:val="000000"/>
          <w:sz w:val="24"/>
          <w:szCs w:val="24"/>
        </w:rPr>
        <w:t>learning,</w:t>
      </w:r>
      <w:r w:rsidRPr="00D25692">
        <w:rPr>
          <w:rFonts w:ascii="Aptos" w:hAnsi="Aptos" w:cs="Arial"/>
          <w:color w:val="000000"/>
          <w:sz w:val="24"/>
          <w:szCs w:val="24"/>
        </w:rPr>
        <w:t xml:space="preserve"> and</w:t>
      </w:r>
      <w:r w:rsidRPr="00D25692">
        <w:rPr>
          <w:rFonts w:ascii="Aptos" w:hAnsi="Aptos" w:cs="Arial"/>
          <w:sz w:val="24"/>
          <w:szCs w:val="24"/>
        </w:rPr>
        <w:t xml:space="preserve"> decided that that a SAR should be undertaken.   </w:t>
      </w:r>
    </w:p>
    <w:p w14:paraId="49266A6A" w14:textId="77777777" w:rsidR="00C139FC" w:rsidRPr="00D25692" w:rsidRDefault="00C139FC" w:rsidP="00D42329">
      <w:pPr>
        <w:spacing w:after="0" w:line="276" w:lineRule="auto"/>
        <w:jc w:val="both"/>
        <w:rPr>
          <w:rFonts w:ascii="Aptos" w:hAnsi="Aptos" w:cs="Arial"/>
          <w:sz w:val="24"/>
          <w:szCs w:val="24"/>
        </w:rPr>
      </w:pPr>
    </w:p>
    <w:p w14:paraId="2A3455A4" w14:textId="546E63BD" w:rsidR="00354470" w:rsidRPr="00D25692" w:rsidRDefault="00354470" w:rsidP="00D42329">
      <w:pPr>
        <w:spacing w:after="0" w:line="276" w:lineRule="auto"/>
        <w:jc w:val="both"/>
        <w:rPr>
          <w:rFonts w:ascii="Aptos" w:hAnsi="Aptos" w:cs="Arial"/>
          <w:color w:val="000000"/>
          <w:sz w:val="24"/>
          <w:szCs w:val="24"/>
        </w:rPr>
      </w:pPr>
      <w:r w:rsidRPr="00D25692">
        <w:rPr>
          <w:rFonts w:ascii="Aptos" w:hAnsi="Aptos" w:cs="Arial"/>
          <w:sz w:val="24"/>
          <w:szCs w:val="24"/>
        </w:rPr>
        <w:t>This SAR co</w:t>
      </w:r>
      <w:r w:rsidR="0076040F" w:rsidRPr="00D25692">
        <w:rPr>
          <w:rFonts w:ascii="Aptos" w:hAnsi="Aptos" w:cs="Arial"/>
          <w:sz w:val="24"/>
          <w:szCs w:val="24"/>
        </w:rPr>
        <w:t>nsid</w:t>
      </w:r>
      <w:r w:rsidRPr="00D25692">
        <w:rPr>
          <w:rFonts w:ascii="Aptos" w:hAnsi="Aptos" w:cs="Arial"/>
          <w:sz w:val="24"/>
          <w:szCs w:val="24"/>
        </w:rPr>
        <w:t xml:space="preserve">ers a period from </w:t>
      </w:r>
      <w:r w:rsidR="00C139FC" w:rsidRPr="00D25692">
        <w:rPr>
          <w:rFonts w:ascii="Aptos" w:hAnsi="Aptos" w:cs="Arial"/>
          <w:sz w:val="24"/>
          <w:szCs w:val="24"/>
        </w:rPr>
        <w:t>1</w:t>
      </w:r>
      <w:r w:rsidR="00C139FC" w:rsidRPr="00D25692">
        <w:rPr>
          <w:rFonts w:ascii="Aptos" w:hAnsi="Aptos" w:cs="Arial"/>
          <w:sz w:val="24"/>
          <w:szCs w:val="24"/>
          <w:vertAlign w:val="superscript"/>
        </w:rPr>
        <w:t>st</w:t>
      </w:r>
      <w:r w:rsidR="00C139FC" w:rsidRPr="00D25692">
        <w:rPr>
          <w:rFonts w:ascii="Aptos" w:hAnsi="Aptos" w:cs="Arial"/>
          <w:sz w:val="24"/>
          <w:szCs w:val="24"/>
        </w:rPr>
        <w:t xml:space="preserve"> January 2022</w:t>
      </w:r>
      <w:r w:rsidRPr="00D25692">
        <w:rPr>
          <w:rFonts w:ascii="Aptos" w:hAnsi="Aptos" w:cs="Arial"/>
          <w:sz w:val="24"/>
          <w:szCs w:val="24"/>
        </w:rPr>
        <w:t xml:space="preserve"> until </w:t>
      </w:r>
      <w:r w:rsidR="008B402F">
        <w:rPr>
          <w:rFonts w:ascii="Aptos" w:hAnsi="Aptos" w:cs="Arial"/>
          <w:sz w:val="24"/>
          <w:szCs w:val="24"/>
        </w:rPr>
        <w:t>Marie</w:t>
      </w:r>
      <w:r w:rsidRPr="00D25692">
        <w:rPr>
          <w:rFonts w:ascii="Aptos" w:hAnsi="Aptos" w:cs="Arial"/>
          <w:sz w:val="24"/>
          <w:szCs w:val="24"/>
        </w:rPr>
        <w:t xml:space="preserve">’s death in </w:t>
      </w:r>
      <w:r w:rsidR="00C139FC" w:rsidRPr="00D25692">
        <w:rPr>
          <w:rFonts w:ascii="Aptos" w:hAnsi="Aptos" w:cs="Arial"/>
          <w:sz w:val="24"/>
          <w:szCs w:val="24"/>
        </w:rPr>
        <w:t>March 2023</w:t>
      </w:r>
      <w:r w:rsidRPr="00D25692">
        <w:rPr>
          <w:rFonts w:ascii="Aptos" w:hAnsi="Aptos" w:cs="Arial"/>
          <w:sz w:val="24"/>
          <w:szCs w:val="24"/>
        </w:rPr>
        <w:t>.</w:t>
      </w:r>
    </w:p>
    <w:p w14:paraId="34C649EC" w14:textId="77777777" w:rsidR="00354470" w:rsidRPr="00D25692" w:rsidRDefault="00354470" w:rsidP="00D42329">
      <w:pPr>
        <w:pStyle w:val="Default"/>
        <w:spacing w:line="276" w:lineRule="auto"/>
        <w:jc w:val="both"/>
        <w:rPr>
          <w:rFonts w:ascii="Aptos" w:hAnsi="Aptos" w:cs="Arial"/>
        </w:rPr>
      </w:pPr>
    </w:p>
    <w:p w14:paraId="360EB84E" w14:textId="77777777" w:rsidR="00354470" w:rsidRPr="00D25692" w:rsidRDefault="00354470" w:rsidP="00D42329">
      <w:pPr>
        <w:autoSpaceDE w:val="0"/>
        <w:autoSpaceDN w:val="0"/>
        <w:adjustRightInd w:val="0"/>
        <w:spacing w:after="0" w:line="276" w:lineRule="auto"/>
        <w:jc w:val="both"/>
        <w:rPr>
          <w:rFonts w:ascii="Aptos" w:hAnsi="Aptos" w:cs="Arial"/>
          <w:b/>
          <w:bCs/>
          <w:color w:val="000000"/>
          <w:sz w:val="24"/>
          <w:szCs w:val="24"/>
        </w:rPr>
      </w:pPr>
    </w:p>
    <w:p w14:paraId="6DC14C71" w14:textId="77777777" w:rsidR="00354470" w:rsidRPr="00357CCB" w:rsidRDefault="00354470" w:rsidP="00257B5F">
      <w:pPr>
        <w:pStyle w:val="Heading1"/>
        <w:numPr>
          <w:ilvl w:val="0"/>
          <w:numId w:val="48"/>
        </w:numPr>
      </w:pPr>
      <w:bookmarkStart w:id="1" w:name="_Toc209021627"/>
      <w:r w:rsidRPr="00357CCB">
        <w:t>Purpose of the Safeguarding Adults Review</w:t>
      </w:r>
      <w:bookmarkEnd w:id="1"/>
      <w:r w:rsidRPr="00357CCB">
        <w:t xml:space="preserve"> </w:t>
      </w:r>
    </w:p>
    <w:p w14:paraId="2B9E8F87" w14:textId="77777777" w:rsidR="00354470" w:rsidRPr="00357CCB" w:rsidRDefault="00354470" w:rsidP="00D42329">
      <w:pPr>
        <w:pStyle w:val="Default"/>
        <w:spacing w:line="276" w:lineRule="auto"/>
        <w:jc w:val="both"/>
        <w:rPr>
          <w:rFonts w:ascii="Aptos" w:hAnsi="Aptos" w:cs="Arial"/>
        </w:rPr>
      </w:pPr>
    </w:p>
    <w:p w14:paraId="7CF4E6E9" w14:textId="77777777" w:rsidR="00354470" w:rsidRPr="00357CCB" w:rsidRDefault="00354470" w:rsidP="00D42329">
      <w:pPr>
        <w:pStyle w:val="Default"/>
        <w:spacing w:line="276" w:lineRule="auto"/>
        <w:jc w:val="both"/>
        <w:rPr>
          <w:rFonts w:ascii="Aptos" w:hAnsi="Aptos" w:cs="Arial"/>
          <w:color w:val="auto"/>
        </w:rPr>
      </w:pPr>
      <w:r w:rsidRPr="00357CCB">
        <w:rPr>
          <w:rFonts w:ascii="Aptos" w:hAnsi="Aptos" w:cs="Arial"/>
        </w:rPr>
        <w:t xml:space="preserve">The purpose of SARs is to gain, as far as is possible, a common understanding of the circumstances surrounding the death of an individual and to identify if partner agencies, individually and collectively, could have worked more effectively.   </w:t>
      </w:r>
      <w:r w:rsidRPr="00357CCB">
        <w:rPr>
          <w:rFonts w:ascii="Aptos" w:hAnsi="Aptos" w:cs="Arial"/>
          <w:color w:val="auto"/>
        </w:rPr>
        <w:t xml:space="preserve">The purpose of a SAR is not to re-investigate or to apportion blame, undertake human resources duties or establish how someone died.  Its purpose is: </w:t>
      </w:r>
    </w:p>
    <w:p w14:paraId="73E5B136" w14:textId="77777777" w:rsidR="00A62AD2" w:rsidRPr="00357CCB" w:rsidRDefault="00A62AD2" w:rsidP="00D42329">
      <w:pPr>
        <w:pStyle w:val="Default"/>
        <w:spacing w:line="276" w:lineRule="auto"/>
        <w:jc w:val="both"/>
        <w:rPr>
          <w:rFonts w:ascii="Aptos" w:hAnsi="Aptos" w:cs="Arial"/>
          <w:color w:val="auto"/>
        </w:rPr>
      </w:pPr>
    </w:p>
    <w:p w14:paraId="5A4B73AD" w14:textId="67322262" w:rsidR="00354470" w:rsidRPr="00357CCB" w:rsidRDefault="00354470" w:rsidP="00D42329">
      <w:pPr>
        <w:pStyle w:val="Default"/>
        <w:numPr>
          <w:ilvl w:val="0"/>
          <w:numId w:val="1"/>
        </w:numPr>
        <w:spacing w:line="276" w:lineRule="auto"/>
        <w:jc w:val="both"/>
        <w:rPr>
          <w:rFonts w:ascii="Aptos" w:hAnsi="Aptos" w:cs="Arial"/>
          <w:color w:val="auto"/>
        </w:rPr>
      </w:pPr>
      <w:r w:rsidRPr="00357CCB">
        <w:rPr>
          <w:rFonts w:ascii="Aptos" w:hAnsi="Aptos" w:cs="Arial"/>
          <w:color w:val="auto"/>
        </w:rPr>
        <w:t>To establish whether there are lessons to be learnt from the circumstances of the case</w:t>
      </w:r>
      <w:r w:rsidR="00A562FF" w:rsidRPr="00357CCB">
        <w:rPr>
          <w:rFonts w:ascii="Aptos" w:hAnsi="Aptos" w:cs="Arial"/>
          <w:color w:val="auto"/>
        </w:rPr>
        <w:t>,</w:t>
      </w:r>
      <w:r w:rsidRPr="00357CCB">
        <w:rPr>
          <w:rFonts w:ascii="Aptos" w:hAnsi="Aptos" w:cs="Arial"/>
          <w:color w:val="auto"/>
        </w:rPr>
        <w:t xml:space="preserve"> about the way in which local professionals and agencies work together to safeguard adults. </w:t>
      </w:r>
    </w:p>
    <w:p w14:paraId="1BA19794" w14:textId="77777777" w:rsidR="00354470" w:rsidRPr="00357CCB" w:rsidRDefault="00354470" w:rsidP="00D42329">
      <w:pPr>
        <w:pStyle w:val="Default"/>
        <w:numPr>
          <w:ilvl w:val="0"/>
          <w:numId w:val="1"/>
        </w:numPr>
        <w:spacing w:line="276" w:lineRule="auto"/>
        <w:jc w:val="both"/>
        <w:rPr>
          <w:rFonts w:ascii="Aptos" w:hAnsi="Aptos" w:cs="Arial"/>
          <w:color w:val="auto"/>
        </w:rPr>
      </w:pPr>
      <w:r w:rsidRPr="00357CCB">
        <w:rPr>
          <w:rFonts w:ascii="Aptos" w:hAnsi="Aptos" w:cs="Arial"/>
          <w:color w:val="auto"/>
        </w:rPr>
        <w:t xml:space="preserve">To review the effectiveness of procedures both multi-agency and those of individual agencies. </w:t>
      </w:r>
    </w:p>
    <w:p w14:paraId="2140D98A" w14:textId="77777777" w:rsidR="00354470" w:rsidRPr="00357CCB" w:rsidRDefault="00354470" w:rsidP="00D42329">
      <w:pPr>
        <w:pStyle w:val="Default"/>
        <w:numPr>
          <w:ilvl w:val="0"/>
          <w:numId w:val="1"/>
        </w:numPr>
        <w:spacing w:line="276" w:lineRule="auto"/>
        <w:jc w:val="both"/>
        <w:rPr>
          <w:rFonts w:ascii="Aptos" w:hAnsi="Aptos" w:cs="Arial"/>
          <w:color w:val="auto"/>
        </w:rPr>
      </w:pPr>
      <w:r w:rsidRPr="00357CCB">
        <w:rPr>
          <w:rFonts w:ascii="Aptos" w:hAnsi="Aptos" w:cs="Arial"/>
          <w:color w:val="auto"/>
        </w:rPr>
        <w:t xml:space="preserve">To inform and improve local inter-agency practice. </w:t>
      </w:r>
    </w:p>
    <w:p w14:paraId="4FE655A1" w14:textId="51FF718D" w:rsidR="00354470" w:rsidRPr="00357CCB" w:rsidRDefault="00354470" w:rsidP="00D42329">
      <w:pPr>
        <w:pStyle w:val="Default"/>
        <w:numPr>
          <w:ilvl w:val="0"/>
          <w:numId w:val="1"/>
        </w:numPr>
        <w:spacing w:line="276" w:lineRule="auto"/>
        <w:jc w:val="both"/>
        <w:rPr>
          <w:rFonts w:ascii="Aptos" w:hAnsi="Aptos" w:cs="Arial"/>
          <w:color w:val="auto"/>
        </w:rPr>
      </w:pPr>
      <w:r w:rsidRPr="00357CCB">
        <w:rPr>
          <w:rFonts w:ascii="Aptos" w:hAnsi="Aptos" w:cs="Arial"/>
          <w:color w:val="auto"/>
        </w:rPr>
        <w:lastRenderedPageBreak/>
        <w:t xml:space="preserve">To improve practice by acting on learning. </w:t>
      </w:r>
    </w:p>
    <w:p w14:paraId="526FDACD" w14:textId="77777777" w:rsidR="00354470" w:rsidRPr="00357CCB" w:rsidRDefault="00354470" w:rsidP="00D42329">
      <w:pPr>
        <w:pStyle w:val="Default"/>
        <w:numPr>
          <w:ilvl w:val="0"/>
          <w:numId w:val="1"/>
        </w:numPr>
        <w:spacing w:line="276" w:lineRule="auto"/>
        <w:jc w:val="both"/>
        <w:rPr>
          <w:rFonts w:ascii="Aptos" w:hAnsi="Aptos" w:cs="Arial"/>
          <w:color w:val="auto"/>
        </w:rPr>
      </w:pPr>
      <w:r w:rsidRPr="00357CCB">
        <w:rPr>
          <w:rFonts w:ascii="Aptos" w:hAnsi="Aptos" w:cs="Arial"/>
          <w:color w:val="auto"/>
        </w:rPr>
        <w:t xml:space="preserve">To prepare or commission a summary report which brings together and analyses the findings of the various reports from agencies in order to make recommendations for future action. </w:t>
      </w:r>
    </w:p>
    <w:p w14:paraId="2829D818" w14:textId="77777777" w:rsidR="00354470" w:rsidRPr="00357CCB" w:rsidRDefault="00354470" w:rsidP="00D42329">
      <w:pPr>
        <w:pStyle w:val="Default"/>
        <w:spacing w:line="276" w:lineRule="auto"/>
        <w:jc w:val="both"/>
        <w:rPr>
          <w:rFonts w:ascii="Aptos" w:hAnsi="Aptos" w:cs="Arial"/>
          <w:color w:val="auto"/>
        </w:rPr>
      </w:pPr>
    </w:p>
    <w:p w14:paraId="6853E097" w14:textId="4E034FC1" w:rsidR="00354470" w:rsidRPr="00357CCB" w:rsidRDefault="00354470" w:rsidP="00D42329">
      <w:pPr>
        <w:autoSpaceDE w:val="0"/>
        <w:autoSpaceDN w:val="0"/>
        <w:adjustRightInd w:val="0"/>
        <w:spacing w:after="0" w:line="276" w:lineRule="auto"/>
        <w:jc w:val="both"/>
        <w:rPr>
          <w:rFonts w:ascii="Aptos" w:hAnsi="Aptos" w:cs="Arial"/>
          <w:b/>
          <w:bCs/>
          <w:color w:val="000000"/>
          <w:sz w:val="24"/>
          <w:szCs w:val="24"/>
        </w:rPr>
      </w:pPr>
      <w:r w:rsidRPr="00357CCB">
        <w:rPr>
          <w:rFonts w:ascii="Aptos" w:hAnsi="Aptos" w:cs="Arial"/>
          <w:sz w:val="24"/>
          <w:szCs w:val="24"/>
        </w:rPr>
        <w:t>There is a strong focus on understanding issues that informed agency/</w:t>
      </w:r>
      <w:r w:rsidR="00A62AD2" w:rsidRPr="00357CCB">
        <w:rPr>
          <w:rFonts w:ascii="Aptos" w:hAnsi="Aptos" w:cs="Arial"/>
          <w:sz w:val="24"/>
          <w:szCs w:val="24"/>
        </w:rPr>
        <w:t xml:space="preserve">professionals’ </w:t>
      </w:r>
      <w:r w:rsidRPr="00357CCB">
        <w:rPr>
          <w:rFonts w:ascii="Aptos" w:hAnsi="Aptos" w:cs="Arial"/>
          <w:sz w:val="24"/>
          <w:szCs w:val="24"/>
        </w:rPr>
        <w:t xml:space="preserve">actions and what, if anything, prevented them from being able to properly help and protect </w:t>
      </w:r>
      <w:r w:rsidR="008B402F">
        <w:rPr>
          <w:rFonts w:ascii="Aptos" w:hAnsi="Aptos" w:cs="Arial"/>
          <w:sz w:val="24"/>
          <w:szCs w:val="24"/>
        </w:rPr>
        <w:t>Marie</w:t>
      </w:r>
      <w:r w:rsidRPr="00357CCB">
        <w:rPr>
          <w:rFonts w:ascii="Aptos" w:hAnsi="Aptos" w:cs="Arial"/>
          <w:sz w:val="24"/>
          <w:szCs w:val="24"/>
        </w:rPr>
        <w:t xml:space="preserve"> from harm.</w:t>
      </w:r>
    </w:p>
    <w:p w14:paraId="34FF46B2" w14:textId="77777777" w:rsidR="00354470" w:rsidRPr="00357CCB" w:rsidRDefault="00354470" w:rsidP="00D42329">
      <w:pPr>
        <w:spacing w:after="0" w:line="276" w:lineRule="auto"/>
        <w:jc w:val="both"/>
        <w:rPr>
          <w:rFonts w:ascii="Aptos" w:hAnsi="Aptos" w:cs="Arial"/>
          <w:b/>
          <w:bCs/>
          <w:sz w:val="24"/>
          <w:szCs w:val="24"/>
        </w:rPr>
      </w:pPr>
    </w:p>
    <w:p w14:paraId="4047DD6D" w14:textId="77777777" w:rsidR="00354470" w:rsidRPr="00357CCB" w:rsidRDefault="00354470" w:rsidP="00257B5F">
      <w:pPr>
        <w:pStyle w:val="Heading1"/>
        <w:numPr>
          <w:ilvl w:val="0"/>
          <w:numId w:val="48"/>
        </w:numPr>
      </w:pPr>
      <w:bookmarkStart w:id="2" w:name="_Toc209021628"/>
      <w:r w:rsidRPr="00357CCB">
        <w:t>Independent Review</w:t>
      </w:r>
      <w:bookmarkEnd w:id="2"/>
      <w:r w:rsidRPr="00357CCB">
        <w:t xml:space="preserve"> </w:t>
      </w:r>
    </w:p>
    <w:p w14:paraId="2006725F" w14:textId="77777777" w:rsidR="00354470" w:rsidRPr="00357CCB" w:rsidRDefault="00354470" w:rsidP="00D42329">
      <w:pPr>
        <w:pStyle w:val="Default"/>
        <w:spacing w:line="276" w:lineRule="auto"/>
        <w:jc w:val="both"/>
        <w:rPr>
          <w:rFonts w:ascii="Aptos" w:hAnsi="Aptos" w:cs="Arial"/>
          <w:color w:val="auto"/>
        </w:rPr>
      </w:pPr>
    </w:p>
    <w:p w14:paraId="325E5CD6" w14:textId="3B23BE3B" w:rsidR="00354470" w:rsidRPr="00357CCB" w:rsidRDefault="00122930" w:rsidP="00D42329">
      <w:pPr>
        <w:pStyle w:val="Default"/>
        <w:spacing w:line="276" w:lineRule="auto"/>
        <w:jc w:val="both"/>
        <w:rPr>
          <w:rFonts w:ascii="Aptos" w:hAnsi="Aptos" w:cs="Arial"/>
          <w:color w:val="auto"/>
        </w:rPr>
      </w:pPr>
      <w:r w:rsidRPr="00357CCB">
        <w:rPr>
          <w:rFonts w:ascii="Aptos" w:hAnsi="Aptos" w:cs="Arial"/>
          <w:color w:val="auto"/>
        </w:rPr>
        <w:t>Jane</w:t>
      </w:r>
      <w:r w:rsidR="00354470" w:rsidRPr="00357CCB">
        <w:rPr>
          <w:rFonts w:ascii="Aptos" w:hAnsi="Aptos" w:cs="Arial"/>
          <w:color w:val="auto"/>
        </w:rPr>
        <w:t xml:space="preserve"> </w:t>
      </w:r>
      <w:r w:rsidR="00CC6268" w:rsidRPr="00357CCB">
        <w:rPr>
          <w:rFonts w:ascii="Aptos" w:hAnsi="Aptos" w:cs="Arial"/>
          <w:color w:val="auto"/>
        </w:rPr>
        <w:t xml:space="preserve">Gardiner </w:t>
      </w:r>
      <w:r w:rsidR="00354470" w:rsidRPr="00357CCB">
        <w:rPr>
          <w:rFonts w:ascii="Aptos" w:hAnsi="Aptos" w:cs="Arial"/>
          <w:color w:val="auto"/>
        </w:rPr>
        <w:t xml:space="preserve">was commissioned to write the overview report.  </w:t>
      </w:r>
      <w:r w:rsidRPr="00357CCB">
        <w:rPr>
          <w:rFonts w:ascii="Aptos" w:hAnsi="Aptos" w:cs="Arial"/>
          <w:color w:val="auto"/>
        </w:rPr>
        <w:t>Sh</w:t>
      </w:r>
      <w:r w:rsidR="00354470" w:rsidRPr="00357CCB">
        <w:rPr>
          <w:rFonts w:ascii="Aptos" w:hAnsi="Aptos" w:cs="Arial"/>
          <w:color w:val="auto"/>
        </w:rPr>
        <w:t xml:space="preserve">e has been the </w:t>
      </w:r>
      <w:r w:rsidRPr="00357CCB">
        <w:rPr>
          <w:rFonts w:ascii="Aptos" w:hAnsi="Aptos" w:cs="Arial"/>
          <w:color w:val="auto"/>
        </w:rPr>
        <w:t>co-</w:t>
      </w:r>
      <w:r w:rsidR="00354470" w:rsidRPr="00357CCB">
        <w:rPr>
          <w:rFonts w:ascii="Aptos" w:hAnsi="Aptos" w:cs="Arial"/>
          <w:color w:val="auto"/>
        </w:rPr>
        <w:t xml:space="preserve">author of </w:t>
      </w:r>
      <w:r w:rsidR="001F778A" w:rsidRPr="00357CCB">
        <w:rPr>
          <w:rFonts w:ascii="Aptos" w:hAnsi="Aptos" w:cs="Arial"/>
          <w:color w:val="auto"/>
        </w:rPr>
        <w:t>four</w:t>
      </w:r>
      <w:r w:rsidR="00354470" w:rsidRPr="00357CCB">
        <w:rPr>
          <w:rFonts w:ascii="Aptos" w:hAnsi="Aptos" w:cs="Arial"/>
          <w:color w:val="auto"/>
        </w:rPr>
        <w:t xml:space="preserve"> SARs</w:t>
      </w:r>
      <w:r w:rsidR="00B73457" w:rsidRPr="00357CCB">
        <w:rPr>
          <w:rFonts w:ascii="Aptos" w:hAnsi="Aptos" w:cs="Arial"/>
          <w:color w:val="auto"/>
        </w:rPr>
        <w:t xml:space="preserve"> and has </w:t>
      </w:r>
      <w:r w:rsidR="001433CD" w:rsidRPr="00357CCB">
        <w:rPr>
          <w:rFonts w:ascii="Aptos" w:hAnsi="Aptos" w:cs="Arial"/>
          <w:color w:val="auto"/>
        </w:rPr>
        <w:t>a background in working in women’s safety, victim services within the criminal justice system, and substance use.</w:t>
      </w:r>
    </w:p>
    <w:p w14:paraId="7D8FB55C" w14:textId="77777777" w:rsidR="00354470" w:rsidRPr="008A2FE1" w:rsidRDefault="00354470" w:rsidP="00D42329">
      <w:pPr>
        <w:autoSpaceDE w:val="0"/>
        <w:autoSpaceDN w:val="0"/>
        <w:adjustRightInd w:val="0"/>
        <w:spacing w:after="0" w:line="276" w:lineRule="auto"/>
        <w:jc w:val="both"/>
        <w:rPr>
          <w:rFonts w:ascii="Arial" w:hAnsi="Arial" w:cs="Arial"/>
          <w:b/>
          <w:bCs/>
          <w:color w:val="000000"/>
          <w:sz w:val="24"/>
          <w:szCs w:val="24"/>
        </w:rPr>
      </w:pPr>
    </w:p>
    <w:p w14:paraId="0D2D8D40" w14:textId="77777777" w:rsidR="00354470" w:rsidRPr="00357CCB" w:rsidRDefault="00354470" w:rsidP="00257B5F">
      <w:pPr>
        <w:pStyle w:val="Heading1"/>
        <w:numPr>
          <w:ilvl w:val="0"/>
          <w:numId w:val="48"/>
        </w:numPr>
      </w:pPr>
      <w:bookmarkStart w:id="3" w:name="_Toc209021629"/>
      <w:r w:rsidRPr="00357CCB">
        <w:t>Methodology</w:t>
      </w:r>
      <w:bookmarkEnd w:id="3"/>
    </w:p>
    <w:p w14:paraId="2790896C" w14:textId="77777777" w:rsidR="00354470" w:rsidRPr="00357CCB" w:rsidRDefault="00354470" w:rsidP="00D42329">
      <w:pPr>
        <w:pStyle w:val="Default"/>
        <w:spacing w:line="276" w:lineRule="auto"/>
        <w:jc w:val="both"/>
        <w:rPr>
          <w:rFonts w:ascii="Aptos" w:hAnsi="Aptos" w:cs="Arial"/>
        </w:rPr>
      </w:pPr>
    </w:p>
    <w:p w14:paraId="47DEEDB8" w14:textId="7FDD4DAD" w:rsidR="00354470" w:rsidRPr="00357CCB" w:rsidRDefault="00354470" w:rsidP="00D42329">
      <w:pPr>
        <w:pStyle w:val="Default"/>
        <w:spacing w:line="276" w:lineRule="auto"/>
        <w:jc w:val="both"/>
        <w:rPr>
          <w:rFonts w:ascii="Aptos" w:hAnsi="Aptos" w:cs="Arial"/>
        </w:rPr>
      </w:pPr>
      <w:r w:rsidRPr="00357CCB">
        <w:rPr>
          <w:rFonts w:ascii="Aptos" w:hAnsi="Aptos" w:cs="Arial"/>
        </w:rPr>
        <w:t xml:space="preserve">A multi-agency panel of the </w:t>
      </w:r>
      <w:r w:rsidR="00676E42" w:rsidRPr="00357CCB">
        <w:rPr>
          <w:rFonts w:ascii="Aptos" w:hAnsi="Aptos" w:cs="Arial"/>
        </w:rPr>
        <w:t>North Yorkshire</w:t>
      </w:r>
      <w:r w:rsidRPr="00357CCB">
        <w:rPr>
          <w:rFonts w:ascii="Aptos" w:hAnsi="Aptos" w:cs="Arial"/>
        </w:rPr>
        <w:t xml:space="preserve"> Safeguarding Adult Board was set up to oversee the SAR and commissioned the author to complete the review. Information was sought from agencies involved with </w:t>
      </w:r>
      <w:r w:rsidR="008B402F">
        <w:rPr>
          <w:rFonts w:ascii="Aptos" w:hAnsi="Aptos" w:cs="Arial"/>
        </w:rPr>
        <w:t>Marie</w:t>
      </w:r>
      <w:r w:rsidRPr="00357CCB">
        <w:rPr>
          <w:rFonts w:ascii="Aptos" w:hAnsi="Aptos" w:cs="Arial"/>
        </w:rPr>
        <w:t xml:space="preserve"> </w:t>
      </w:r>
      <w:r w:rsidR="006D049E" w:rsidRPr="00357CCB">
        <w:rPr>
          <w:rFonts w:ascii="Aptos" w:hAnsi="Aptos" w:cs="Arial"/>
        </w:rPr>
        <w:t>by requesting</w:t>
      </w:r>
      <w:r w:rsidR="00923913" w:rsidRPr="00357CCB">
        <w:rPr>
          <w:rFonts w:ascii="Aptos" w:hAnsi="Aptos" w:cs="Arial"/>
        </w:rPr>
        <w:t xml:space="preserve"> Individual Management Reports (IMRs)</w:t>
      </w:r>
      <w:r w:rsidR="00A823CE" w:rsidRPr="00357CCB">
        <w:rPr>
          <w:rFonts w:ascii="Aptos" w:hAnsi="Aptos" w:cs="Arial"/>
        </w:rPr>
        <w:t xml:space="preserve"> comprising a chronology and analysis of agency involvement</w:t>
      </w:r>
      <w:r w:rsidRPr="00357CCB">
        <w:rPr>
          <w:rFonts w:ascii="Aptos" w:hAnsi="Aptos" w:cs="Arial"/>
        </w:rPr>
        <w:t>.</w:t>
      </w:r>
      <w:r w:rsidR="001B746C">
        <w:rPr>
          <w:rFonts w:ascii="Aptos" w:hAnsi="Aptos" w:cs="Arial"/>
        </w:rPr>
        <w:t xml:space="preserve"> </w:t>
      </w:r>
      <w:r w:rsidR="00B420DC" w:rsidRPr="00357CCB">
        <w:rPr>
          <w:rFonts w:ascii="Aptos" w:hAnsi="Aptos" w:cs="Arial"/>
        </w:rPr>
        <w:t>M</w:t>
      </w:r>
      <w:r w:rsidRPr="00357CCB">
        <w:rPr>
          <w:rFonts w:ascii="Aptos" w:hAnsi="Aptos" w:cs="Arial"/>
        </w:rPr>
        <w:t xml:space="preserve">ore detailed information </w:t>
      </w:r>
      <w:r w:rsidR="00185623" w:rsidRPr="00357CCB">
        <w:rPr>
          <w:rFonts w:ascii="Aptos" w:hAnsi="Aptos" w:cs="Arial"/>
        </w:rPr>
        <w:t xml:space="preserve">and insight </w:t>
      </w:r>
      <w:r w:rsidRPr="00357CCB">
        <w:rPr>
          <w:rFonts w:ascii="Aptos" w:hAnsi="Aptos" w:cs="Arial"/>
        </w:rPr>
        <w:t xml:space="preserve">was sought from the involved agencies via a </w:t>
      </w:r>
      <w:r w:rsidR="00F953D1" w:rsidRPr="00357CCB">
        <w:rPr>
          <w:rFonts w:ascii="Aptos" w:hAnsi="Aptos" w:cs="Arial"/>
        </w:rPr>
        <w:t>P</w:t>
      </w:r>
      <w:r w:rsidRPr="00357CCB">
        <w:rPr>
          <w:rFonts w:ascii="Aptos" w:hAnsi="Aptos" w:cs="Arial"/>
        </w:rPr>
        <w:t xml:space="preserve">ractitioners’ </w:t>
      </w:r>
      <w:r w:rsidR="00B50A4E">
        <w:rPr>
          <w:rFonts w:ascii="Aptos" w:hAnsi="Aptos" w:cs="Arial"/>
        </w:rPr>
        <w:t>W</w:t>
      </w:r>
      <w:r w:rsidR="00B50A4E" w:rsidRPr="00357CCB">
        <w:rPr>
          <w:rFonts w:ascii="Aptos" w:hAnsi="Aptos" w:cs="Arial"/>
        </w:rPr>
        <w:t xml:space="preserve">orkshop </w:t>
      </w:r>
      <w:r w:rsidR="00E70D53" w:rsidRPr="00357CCB">
        <w:rPr>
          <w:rFonts w:ascii="Aptos" w:hAnsi="Aptos" w:cs="Arial"/>
        </w:rPr>
        <w:t>on 22</w:t>
      </w:r>
      <w:r w:rsidR="00E70D53" w:rsidRPr="00357CCB">
        <w:rPr>
          <w:rFonts w:ascii="Aptos" w:hAnsi="Aptos" w:cs="Arial"/>
          <w:vertAlign w:val="superscript"/>
        </w:rPr>
        <w:t>nd</w:t>
      </w:r>
      <w:r w:rsidR="00E70D53" w:rsidRPr="00357CCB">
        <w:rPr>
          <w:rFonts w:ascii="Aptos" w:hAnsi="Aptos" w:cs="Arial"/>
        </w:rPr>
        <w:t xml:space="preserve"> November 2024</w:t>
      </w:r>
      <w:r w:rsidRPr="00357CCB">
        <w:rPr>
          <w:rFonts w:ascii="Aptos" w:hAnsi="Aptos" w:cs="Arial"/>
        </w:rPr>
        <w:t xml:space="preserve">.  </w:t>
      </w:r>
    </w:p>
    <w:p w14:paraId="4E527F77" w14:textId="77777777" w:rsidR="00354470" w:rsidRPr="00357CCB" w:rsidRDefault="00354470" w:rsidP="00D42329">
      <w:pPr>
        <w:pStyle w:val="Default"/>
        <w:spacing w:line="276" w:lineRule="auto"/>
        <w:jc w:val="both"/>
        <w:rPr>
          <w:rFonts w:ascii="Aptos" w:hAnsi="Aptos" w:cs="Arial"/>
        </w:rPr>
      </w:pPr>
    </w:p>
    <w:p w14:paraId="27B98F31" w14:textId="77777777" w:rsidR="00354470" w:rsidRPr="00357CCB" w:rsidRDefault="00354470" w:rsidP="00D42329">
      <w:pPr>
        <w:spacing w:after="0" w:line="276" w:lineRule="auto"/>
        <w:jc w:val="both"/>
        <w:rPr>
          <w:rFonts w:ascii="Aptos" w:hAnsi="Aptos" w:cs="Arial"/>
          <w:sz w:val="24"/>
          <w:szCs w:val="24"/>
        </w:rPr>
      </w:pPr>
      <w:r w:rsidRPr="00357CCB">
        <w:rPr>
          <w:rFonts w:ascii="Aptos" w:hAnsi="Aptos" w:cs="Arial"/>
          <w:sz w:val="24"/>
          <w:szCs w:val="24"/>
        </w:rPr>
        <w:t>The following agencies were involved in the process:</w:t>
      </w:r>
    </w:p>
    <w:p w14:paraId="21BCD2DC" w14:textId="77777777" w:rsidR="00B36987" w:rsidRPr="00357CCB" w:rsidRDefault="00B36987" w:rsidP="00D42329">
      <w:pPr>
        <w:spacing w:after="0" w:line="276" w:lineRule="auto"/>
        <w:jc w:val="both"/>
        <w:rPr>
          <w:rFonts w:ascii="Aptos" w:hAnsi="Aptos" w:cs="Arial"/>
          <w:sz w:val="24"/>
          <w:szCs w:val="24"/>
        </w:rPr>
      </w:pPr>
    </w:p>
    <w:p w14:paraId="2F262217" w14:textId="77777777" w:rsidR="009659FA" w:rsidRPr="00357CCB" w:rsidRDefault="009659FA" w:rsidP="00D42329">
      <w:pPr>
        <w:pStyle w:val="ListParagraph"/>
        <w:numPr>
          <w:ilvl w:val="0"/>
          <w:numId w:val="3"/>
        </w:numPr>
        <w:spacing w:after="0" w:line="276" w:lineRule="auto"/>
        <w:jc w:val="both"/>
        <w:rPr>
          <w:rFonts w:ascii="Aptos" w:eastAsia="Times New Roman" w:hAnsi="Aptos" w:cs="Arial"/>
          <w:sz w:val="24"/>
        </w:rPr>
      </w:pPr>
      <w:r w:rsidRPr="00357CCB">
        <w:rPr>
          <w:rFonts w:ascii="Aptos" w:eastAsia="Times New Roman" w:hAnsi="Aptos" w:cs="Arial"/>
          <w:sz w:val="24"/>
        </w:rPr>
        <w:t>Primary Care</w:t>
      </w:r>
    </w:p>
    <w:p w14:paraId="64F68FB7" w14:textId="77777777" w:rsidR="009659FA" w:rsidRPr="00357CCB" w:rsidRDefault="009659FA" w:rsidP="00D42329">
      <w:pPr>
        <w:pStyle w:val="ListParagraph"/>
        <w:numPr>
          <w:ilvl w:val="0"/>
          <w:numId w:val="3"/>
        </w:numPr>
        <w:spacing w:after="0" w:line="276" w:lineRule="auto"/>
        <w:jc w:val="both"/>
        <w:rPr>
          <w:rFonts w:ascii="Aptos" w:eastAsia="Times New Roman" w:hAnsi="Aptos" w:cs="Arial"/>
          <w:sz w:val="24"/>
        </w:rPr>
      </w:pPr>
      <w:r w:rsidRPr="00357CCB">
        <w:rPr>
          <w:rFonts w:ascii="Aptos" w:eastAsia="Times New Roman" w:hAnsi="Aptos" w:cs="Arial"/>
          <w:sz w:val="24"/>
        </w:rPr>
        <w:t>Yorkshire Ambulance Service</w:t>
      </w:r>
    </w:p>
    <w:p w14:paraId="61F444A2" w14:textId="77777777" w:rsidR="009659FA" w:rsidRPr="00357CCB" w:rsidRDefault="009659FA" w:rsidP="00D42329">
      <w:pPr>
        <w:pStyle w:val="ListParagraph"/>
        <w:numPr>
          <w:ilvl w:val="0"/>
          <w:numId w:val="3"/>
        </w:numPr>
        <w:spacing w:after="0" w:line="276" w:lineRule="auto"/>
        <w:jc w:val="both"/>
        <w:rPr>
          <w:rFonts w:ascii="Aptos" w:eastAsia="Times New Roman" w:hAnsi="Aptos" w:cs="Arial"/>
          <w:sz w:val="24"/>
        </w:rPr>
      </w:pPr>
      <w:r w:rsidRPr="00357CCB">
        <w:rPr>
          <w:rFonts w:ascii="Aptos" w:eastAsia="Times New Roman" w:hAnsi="Aptos" w:cs="Arial"/>
          <w:sz w:val="24"/>
        </w:rPr>
        <w:t xml:space="preserve">Tees, Esk and Wear Valleys NHS Foundation Trust </w:t>
      </w:r>
    </w:p>
    <w:p w14:paraId="72F9DCEE" w14:textId="77777777" w:rsidR="009659FA" w:rsidRPr="00357CCB" w:rsidRDefault="009659FA" w:rsidP="00D42329">
      <w:pPr>
        <w:pStyle w:val="ListParagraph"/>
        <w:numPr>
          <w:ilvl w:val="0"/>
          <w:numId w:val="3"/>
        </w:numPr>
        <w:spacing w:after="0" w:line="276" w:lineRule="auto"/>
        <w:jc w:val="both"/>
        <w:rPr>
          <w:rFonts w:ascii="Aptos" w:eastAsia="Times New Roman" w:hAnsi="Aptos" w:cs="Arial"/>
          <w:sz w:val="24"/>
        </w:rPr>
      </w:pPr>
      <w:r w:rsidRPr="00357CCB">
        <w:rPr>
          <w:rFonts w:ascii="Aptos" w:eastAsia="Times New Roman" w:hAnsi="Aptos" w:cs="Arial"/>
          <w:sz w:val="24"/>
        </w:rPr>
        <w:t>York and Scarborough Teaching Hospitals NHS Foundation Trust</w:t>
      </w:r>
    </w:p>
    <w:p w14:paraId="769D8DBE" w14:textId="77777777" w:rsidR="009659FA" w:rsidRPr="00357CCB" w:rsidRDefault="009659FA" w:rsidP="00D42329">
      <w:pPr>
        <w:pStyle w:val="ListParagraph"/>
        <w:numPr>
          <w:ilvl w:val="0"/>
          <w:numId w:val="3"/>
        </w:numPr>
        <w:spacing w:after="0" w:line="276" w:lineRule="auto"/>
        <w:jc w:val="both"/>
        <w:rPr>
          <w:rFonts w:ascii="Aptos" w:eastAsia="Times New Roman" w:hAnsi="Aptos" w:cs="Arial"/>
          <w:sz w:val="24"/>
        </w:rPr>
      </w:pPr>
      <w:r w:rsidRPr="00357CCB">
        <w:rPr>
          <w:rFonts w:ascii="Aptos" w:eastAsia="Times New Roman" w:hAnsi="Aptos" w:cs="Arial"/>
          <w:sz w:val="24"/>
        </w:rPr>
        <w:t>North Yorkshire Council Living Well Team</w:t>
      </w:r>
    </w:p>
    <w:p w14:paraId="1553B8D3" w14:textId="77777777" w:rsidR="009659FA" w:rsidRPr="00357CCB" w:rsidRDefault="009659FA" w:rsidP="00D42329">
      <w:pPr>
        <w:pStyle w:val="ListParagraph"/>
        <w:numPr>
          <w:ilvl w:val="0"/>
          <w:numId w:val="3"/>
        </w:numPr>
        <w:spacing w:after="0" w:line="276" w:lineRule="auto"/>
        <w:jc w:val="both"/>
        <w:rPr>
          <w:rFonts w:ascii="Aptos" w:eastAsia="Times New Roman" w:hAnsi="Aptos" w:cs="Arial"/>
          <w:sz w:val="24"/>
        </w:rPr>
      </w:pPr>
      <w:r w:rsidRPr="00357CCB">
        <w:rPr>
          <w:rFonts w:ascii="Aptos" w:eastAsia="Times New Roman" w:hAnsi="Aptos" w:cs="Arial"/>
          <w:sz w:val="24"/>
        </w:rPr>
        <w:t>Children and Young People's Service</w:t>
      </w:r>
    </w:p>
    <w:p w14:paraId="47E62170" w14:textId="77777777" w:rsidR="009659FA" w:rsidRPr="00357CCB" w:rsidRDefault="009659FA" w:rsidP="00D42329">
      <w:pPr>
        <w:pStyle w:val="ListParagraph"/>
        <w:numPr>
          <w:ilvl w:val="0"/>
          <w:numId w:val="3"/>
        </w:numPr>
        <w:spacing w:after="0" w:line="276" w:lineRule="auto"/>
        <w:jc w:val="both"/>
        <w:rPr>
          <w:rFonts w:ascii="Aptos" w:eastAsia="Times New Roman" w:hAnsi="Aptos" w:cs="Arial"/>
          <w:sz w:val="24"/>
        </w:rPr>
      </w:pPr>
      <w:r w:rsidRPr="00357CCB">
        <w:rPr>
          <w:rFonts w:ascii="Aptos" w:eastAsia="Times New Roman" w:hAnsi="Aptos" w:cs="Arial"/>
          <w:sz w:val="24"/>
        </w:rPr>
        <w:t>North Yorkshire Horizons</w:t>
      </w:r>
    </w:p>
    <w:p w14:paraId="629D94A9" w14:textId="77777777" w:rsidR="009659FA" w:rsidRPr="00357CCB" w:rsidRDefault="009659FA" w:rsidP="00D42329">
      <w:pPr>
        <w:pStyle w:val="ListParagraph"/>
        <w:numPr>
          <w:ilvl w:val="0"/>
          <w:numId w:val="3"/>
        </w:numPr>
        <w:spacing w:after="0" w:line="276" w:lineRule="auto"/>
        <w:jc w:val="both"/>
        <w:rPr>
          <w:rFonts w:ascii="Aptos" w:eastAsia="Times New Roman" w:hAnsi="Aptos" w:cs="Arial"/>
          <w:sz w:val="24"/>
        </w:rPr>
      </w:pPr>
      <w:r w:rsidRPr="00357CCB">
        <w:rPr>
          <w:rFonts w:ascii="Aptos" w:eastAsia="Times New Roman" w:hAnsi="Aptos" w:cs="Arial"/>
          <w:sz w:val="24"/>
        </w:rPr>
        <w:t>North Yorkshire Police</w:t>
      </w:r>
    </w:p>
    <w:p w14:paraId="5448E30A" w14:textId="77777777" w:rsidR="00123D14" w:rsidRDefault="00123D14" w:rsidP="00D42329">
      <w:pPr>
        <w:spacing w:after="0" w:line="276" w:lineRule="auto"/>
        <w:jc w:val="both"/>
        <w:rPr>
          <w:rFonts w:ascii="Aptos" w:hAnsi="Aptos" w:cs="Arial"/>
          <w:sz w:val="24"/>
          <w:szCs w:val="24"/>
        </w:rPr>
      </w:pPr>
    </w:p>
    <w:p w14:paraId="59E98A10" w14:textId="5474B35F" w:rsidR="00AC249C" w:rsidRPr="00010EEB" w:rsidRDefault="00AC249C" w:rsidP="00D42329">
      <w:pPr>
        <w:spacing w:after="0" w:line="276" w:lineRule="auto"/>
        <w:jc w:val="both"/>
        <w:rPr>
          <w:rFonts w:ascii="Aptos" w:hAnsi="Aptos" w:cs="Arial"/>
          <w:sz w:val="24"/>
          <w:szCs w:val="24"/>
        </w:rPr>
      </w:pPr>
      <w:r w:rsidRPr="00010EEB">
        <w:rPr>
          <w:rFonts w:ascii="Aptos" w:hAnsi="Aptos" w:cs="Arial"/>
          <w:sz w:val="24"/>
          <w:szCs w:val="24"/>
        </w:rPr>
        <w:t xml:space="preserve">The author additionally consulted </w:t>
      </w:r>
      <w:r w:rsidR="000F25F2" w:rsidRPr="00010EEB">
        <w:rPr>
          <w:rFonts w:ascii="Aptos" w:hAnsi="Aptos" w:cs="Arial"/>
          <w:sz w:val="24"/>
          <w:szCs w:val="24"/>
        </w:rPr>
        <w:t xml:space="preserve">with an expert in Gypsy, Roma and Traveller </w:t>
      </w:r>
      <w:r w:rsidR="00424A2A" w:rsidRPr="00010EEB">
        <w:rPr>
          <w:rFonts w:ascii="Aptos" w:hAnsi="Aptos" w:cs="Arial"/>
          <w:sz w:val="24"/>
          <w:szCs w:val="24"/>
        </w:rPr>
        <w:t>(GRT) culture from the York Travellers Trust.</w:t>
      </w:r>
    </w:p>
    <w:p w14:paraId="46A5C8E5" w14:textId="77777777" w:rsidR="00424A2A" w:rsidRPr="00010EEB" w:rsidRDefault="00424A2A" w:rsidP="00D42329">
      <w:pPr>
        <w:spacing w:after="0" w:line="276" w:lineRule="auto"/>
        <w:jc w:val="both"/>
        <w:rPr>
          <w:rFonts w:ascii="Aptos" w:hAnsi="Aptos" w:cs="Arial"/>
          <w:sz w:val="24"/>
          <w:szCs w:val="24"/>
        </w:rPr>
      </w:pPr>
    </w:p>
    <w:p w14:paraId="3011EE3C" w14:textId="1F829129" w:rsidR="00960654" w:rsidRPr="00010EEB" w:rsidRDefault="00CA019B" w:rsidP="00D42329">
      <w:pPr>
        <w:spacing w:after="0" w:line="276" w:lineRule="auto"/>
        <w:jc w:val="both"/>
        <w:rPr>
          <w:rFonts w:ascii="Aptos" w:hAnsi="Aptos" w:cs="Arial"/>
          <w:sz w:val="24"/>
          <w:szCs w:val="24"/>
        </w:rPr>
      </w:pPr>
      <w:r w:rsidRPr="00010EEB">
        <w:rPr>
          <w:rFonts w:ascii="Aptos" w:hAnsi="Aptos" w:cs="Arial"/>
          <w:sz w:val="24"/>
          <w:szCs w:val="24"/>
        </w:rPr>
        <w:lastRenderedPageBreak/>
        <w:t>All</w:t>
      </w:r>
      <w:r w:rsidR="00185623" w:rsidRPr="00010EEB">
        <w:rPr>
          <w:rFonts w:ascii="Aptos" w:hAnsi="Aptos" w:cs="Arial"/>
          <w:sz w:val="24"/>
          <w:szCs w:val="24"/>
        </w:rPr>
        <w:t xml:space="preserve"> information was analysed by the author and an initial draft of the report was produced and went to the </w:t>
      </w:r>
      <w:r w:rsidR="00595B66">
        <w:rPr>
          <w:rFonts w:ascii="Aptos" w:hAnsi="Aptos" w:cs="Arial"/>
          <w:sz w:val="24"/>
          <w:szCs w:val="24"/>
        </w:rPr>
        <w:t>SAR Subgroup</w:t>
      </w:r>
      <w:r w:rsidR="00185623" w:rsidRPr="00010EEB">
        <w:rPr>
          <w:rFonts w:ascii="Aptos" w:hAnsi="Aptos" w:cs="Arial"/>
          <w:sz w:val="24"/>
          <w:szCs w:val="24"/>
        </w:rPr>
        <w:t xml:space="preserve"> in </w:t>
      </w:r>
      <w:r w:rsidR="007B0A96" w:rsidRPr="00010EEB">
        <w:rPr>
          <w:rFonts w:ascii="Aptos" w:hAnsi="Aptos" w:cs="Arial"/>
          <w:sz w:val="24"/>
          <w:szCs w:val="24"/>
        </w:rPr>
        <w:t>April</w:t>
      </w:r>
      <w:r w:rsidRPr="00010EEB">
        <w:rPr>
          <w:rFonts w:ascii="Aptos" w:hAnsi="Aptos" w:cs="Arial"/>
          <w:sz w:val="24"/>
          <w:szCs w:val="24"/>
        </w:rPr>
        <w:t xml:space="preserve"> 2025</w:t>
      </w:r>
      <w:r w:rsidR="00185623" w:rsidRPr="00010EEB">
        <w:rPr>
          <w:rFonts w:ascii="Aptos" w:hAnsi="Aptos" w:cs="Arial"/>
          <w:sz w:val="24"/>
          <w:szCs w:val="24"/>
        </w:rPr>
        <w:t>.</w:t>
      </w:r>
      <w:r w:rsidR="001B746C" w:rsidRPr="00010EEB">
        <w:rPr>
          <w:rFonts w:ascii="Aptos" w:hAnsi="Aptos" w:cs="Arial"/>
          <w:sz w:val="24"/>
          <w:szCs w:val="24"/>
        </w:rPr>
        <w:t xml:space="preserve"> </w:t>
      </w:r>
      <w:r w:rsidR="00185623" w:rsidRPr="00010EEB">
        <w:rPr>
          <w:rFonts w:ascii="Aptos" w:hAnsi="Aptos" w:cs="Arial"/>
          <w:sz w:val="24"/>
          <w:szCs w:val="24"/>
        </w:rPr>
        <w:t>Further changes were made</w:t>
      </w:r>
      <w:r w:rsidRPr="00010EEB">
        <w:rPr>
          <w:rFonts w:ascii="Aptos" w:hAnsi="Aptos" w:cs="Arial"/>
          <w:sz w:val="24"/>
          <w:szCs w:val="24"/>
        </w:rPr>
        <w:t xml:space="preserve">, </w:t>
      </w:r>
      <w:r w:rsidR="00185623" w:rsidRPr="00010EEB">
        <w:rPr>
          <w:rFonts w:ascii="Aptos" w:hAnsi="Aptos" w:cs="Arial"/>
          <w:sz w:val="24"/>
          <w:szCs w:val="24"/>
        </w:rPr>
        <w:t xml:space="preserve">and a final draft was completed in </w:t>
      </w:r>
      <w:r w:rsidR="004B4A5E">
        <w:rPr>
          <w:rFonts w:ascii="Aptos" w:hAnsi="Aptos" w:cs="Arial"/>
          <w:sz w:val="24"/>
          <w:szCs w:val="24"/>
        </w:rPr>
        <w:t>September</w:t>
      </w:r>
      <w:r w:rsidRPr="00010EEB">
        <w:rPr>
          <w:rFonts w:ascii="Aptos" w:hAnsi="Aptos" w:cs="Arial"/>
          <w:sz w:val="24"/>
          <w:szCs w:val="24"/>
        </w:rPr>
        <w:t xml:space="preserve"> 2025</w:t>
      </w:r>
      <w:r w:rsidR="00185623" w:rsidRPr="00010EEB">
        <w:rPr>
          <w:rFonts w:ascii="Aptos" w:hAnsi="Aptos" w:cs="Arial"/>
          <w:sz w:val="24"/>
          <w:szCs w:val="24"/>
        </w:rPr>
        <w:t>.</w:t>
      </w:r>
      <w:r w:rsidR="00D43BEF">
        <w:rPr>
          <w:rFonts w:ascii="Aptos" w:hAnsi="Aptos" w:cs="Arial"/>
          <w:sz w:val="24"/>
          <w:szCs w:val="24"/>
        </w:rPr>
        <w:t xml:space="preserve"> </w:t>
      </w:r>
    </w:p>
    <w:p w14:paraId="622A2B14" w14:textId="77777777" w:rsidR="00354470" w:rsidRPr="00010EEB" w:rsidRDefault="00354470" w:rsidP="00D42329">
      <w:pPr>
        <w:spacing w:after="0" w:line="276" w:lineRule="auto"/>
        <w:jc w:val="both"/>
        <w:rPr>
          <w:rFonts w:ascii="Arial" w:hAnsi="Arial" w:cs="Arial"/>
          <w:sz w:val="24"/>
          <w:szCs w:val="24"/>
        </w:rPr>
      </w:pPr>
    </w:p>
    <w:p w14:paraId="06C382C0" w14:textId="77777777" w:rsidR="00354470" w:rsidRPr="00010EEB" w:rsidRDefault="00354470" w:rsidP="00257B5F">
      <w:pPr>
        <w:pStyle w:val="Heading1"/>
        <w:numPr>
          <w:ilvl w:val="0"/>
          <w:numId w:val="48"/>
        </w:numPr>
      </w:pPr>
      <w:bookmarkStart w:id="4" w:name="_Toc209021630"/>
      <w:r w:rsidRPr="00010EEB">
        <w:t>Family contact</w:t>
      </w:r>
      <w:bookmarkEnd w:id="4"/>
    </w:p>
    <w:p w14:paraId="157BA31E" w14:textId="77777777" w:rsidR="00354470" w:rsidRPr="00010EEB" w:rsidRDefault="00354470" w:rsidP="00D42329">
      <w:pPr>
        <w:spacing w:after="0" w:line="276" w:lineRule="auto"/>
        <w:jc w:val="both"/>
        <w:rPr>
          <w:rFonts w:ascii="Arial" w:hAnsi="Arial" w:cs="Arial"/>
          <w:sz w:val="24"/>
          <w:szCs w:val="24"/>
        </w:rPr>
      </w:pPr>
    </w:p>
    <w:p w14:paraId="529916B7" w14:textId="3C962B28" w:rsidR="00354470" w:rsidRPr="00D66B6C" w:rsidRDefault="00354470" w:rsidP="00D42329">
      <w:pPr>
        <w:spacing w:after="0" w:line="276" w:lineRule="auto"/>
        <w:jc w:val="both"/>
        <w:rPr>
          <w:rFonts w:ascii="Aptos" w:hAnsi="Aptos" w:cs="Arial"/>
          <w:sz w:val="24"/>
          <w:szCs w:val="24"/>
        </w:rPr>
      </w:pPr>
      <w:r w:rsidRPr="00010EEB">
        <w:rPr>
          <w:rFonts w:ascii="Aptos" w:hAnsi="Aptos" w:cs="Arial"/>
          <w:sz w:val="24"/>
          <w:szCs w:val="24"/>
        </w:rPr>
        <w:t>An important element of any SAR process is contact with family.</w:t>
      </w:r>
      <w:r w:rsidR="005A78F1" w:rsidRPr="00010EEB">
        <w:rPr>
          <w:rFonts w:ascii="Aptos" w:hAnsi="Aptos" w:cs="Arial"/>
          <w:sz w:val="24"/>
          <w:szCs w:val="24"/>
        </w:rPr>
        <w:t xml:space="preserve"> </w:t>
      </w:r>
      <w:r w:rsidR="008B402F" w:rsidRPr="00010EEB">
        <w:rPr>
          <w:rFonts w:ascii="Aptos" w:hAnsi="Aptos" w:cs="Arial"/>
          <w:sz w:val="24"/>
          <w:szCs w:val="24"/>
        </w:rPr>
        <w:t>Marie</w:t>
      </w:r>
      <w:r w:rsidR="005A78F1" w:rsidRPr="00010EEB">
        <w:rPr>
          <w:rFonts w:ascii="Aptos" w:hAnsi="Aptos" w:cs="Arial"/>
          <w:sz w:val="24"/>
          <w:szCs w:val="24"/>
        </w:rPr>
        <w:t>’s mother</w:t>
      </w:r>
      <w:r w:rsidR="00BF20E0" w:rsidRPr="00010EEB">
        <w:rPr>
          <w:rFonts w:ascii="Aptos" w:hAnsi="Aptos" w:cs="Arial"/>
          <w:sz w:val="24"/>
          <w:szCs w:val="24"/>
        </w:rPr>
        <w:t xml:space="preserve"> was a </w:t>
      </w:r>
      <w:r w:rsidR="00E22061" w:rsidRPr="00010EEB">
        <w:rPr>
          <w:rFonts w:ascii="Aptos" w:hAnsi="Aptos" w:cs="Arial"/>
          <w:sz w:val="24"/>
          <w:szCs w:val="24"/>
        </w:rPr>
        <w:t xml:space="preserve">significant influence in her life and </w:t>
      </w:r>
      <w:r w:rsidR="008B402F" w:rsidRPr="00010EEB">
        <w:rPr>
          <w:rFonts w:ascii="Aptos" w:hAnsi="Aptos" w:cs="Arial"/>
          <w:sz w:val="24"/>
          <w:szCs w:val="24"/>
        </w:rPr>
        <w:t>Marie</w:t>
      </w:r>
      <w:r w:rsidR="00E22061" w:rsidRPr="00010EEB">
        <w:rPr>
          <w:rFonts w:ascii="Aptos" w:hAnsi="Aptos" w:cs="Arial"/>
          <w:sz w:val="24"/>
          <w:szCs w:val="24"/>
        </w:rPr>
        <w:t xml:space="preserve">’s </w:t>
      </w:r>
      <w:r w:rsidR="00BD2578" w:rsidRPr="00010EEB">
        <w:rPr>
          <w:rFonts w:ascii="Aptos" w:hAnsi="Aptos" w:cs="Arial"/>
          <w:sz w:val="24"/>
          <w:szCs w:val="24"/>
        </w:rPr>
        <w:t xml:space="preserve">three </w:t>
      </w:r>
      <w:r w:rsidR="00E22061" w:rsidRPr="00010EEB">
        <w:rPr>
          <w:rFonts w:ascii="Aptos" w:hAnsi="Aptos" w:cs="Arial"/>
          <w:sz w:val="24"/>
          <w:szCs w:val="24"/>
        </w:rPr>
        <w:t>children</w:t>
      </w:r>
      <w:r w:rsidR="00495F00" w:rsidRPr="00010EEB">
        <w:rPr>
          <w:rFonts w:ascii="Aptos" w:hAnsi="Aptos" w:cs="Arial"/>
          <w:sz w:val="24"/>
          <w:szCs w:val="24"/>
        </w:rPr>
        <w:t xml:space="preserve"> have</w:t>
      </w:r>
      <w:r w:rsidR="00E22061" w:rsidRPr="00010EEB">
        <w:rPr>
          <w:rFonts w:ascii="Aptos" w:hAnsi="Aptos" w:cs="Arial"/>
          <w:sz w:val="24"/>
          <w:szCs w:val="24"/>
        </w:rPr>
        <w:t xml:space="preserve"> resided with her mother </w:t>
      </w:r>
      <w:r w:rsidR="00495F00" w:rsidRPr="00010EEB">
        <w:rPr>
          <w:rFonts w:ascii="Aptos" w:hAnsi="Aptos" w:cs="Arial"/>
          <w:sz w:val="24"/>
          <w:szCs w:val="24"/>
        </w:rPr>
        <w:t>since August 2022.</w:t>
      </w:r>
      <w:r w:rsidR="005A78F1" w:rsidRPr="00010EEB">
        <w:rPr>
          <w:rFonts w:ascii="Aptos" w:hAnsi="Aptos" w:cs="Arial"/>
          <w:sz w:val="24"/>
          <w:szCs w:val="24"/>
        </w:rPr>
        <w:t xml:space="preserve"> </w:t>
      </w:r>
      <w:r w:rsidR="00EA4EC1" w:rsidRPr="00010EEB">
        <w:rPr>
          <w:rFonts w:ascii="Aptos" w:hAnsi="Aptos" w:cs="Arial"/>
          <w:sz w:val="24"/>
          <w:szCs w:val="24"/>
        </w:rPr>
        <w:t xml:space="preserve">As part of this review the author had a conversation with </w:t>
      </w:r>
      <w:r w:rsidR="008B402F" w:rsidRPr="00010EEB">
        <w:rPr>
          <w:rFonts w:ascii="Aptos" w:hAnsi="Aptos" w:cs="Arial"/>
          <w:sz w:val="24"/>
          <w:szCs w:val="24"/>
        </w:rPr>
        <w:t>Marie</w:t>
      </w:r>
      <w:r w:rsidR="00EA4EC1" w:rsidRPr="00010EEB">
        <w:rPr>
          <w:rFonts w:ascii="Aptos" w:hAnsi="Aptos" w:cs="Arial"/>
          <w:sz w:val="24"/>
          <w:szCs w:val="24"/>
        </w:rPr>
        <w:t>’s mother</w:t>
      </w:r>
      <w:r w:rsidR="00495F00" w:rsidRPr="00010EEB">
        <w:rPr>
          <w:rFonts w:ascii="Aptos" w:hAnsi="Aptos" w:cs="Arial"/>
          <w:sz w:val="24"/>
          <w:szCs w:val="24"/>
        </w:rPr>
        <w:t xml:space="preserve"> who</w:t>
      </w:r>
      <w:r w:rsidR="00EA4EC1" w:rsidRPr="00010EEB">
        <w:rPr>
          <w:rFonts w:ascii="Aptos" w:hAnsi="Aptos" w:cs="Arial"/>
          <w:sz w:val="24"/>
          <w:szCs w:val="24"/>
        </w:rPr>
        <w:t xml:space="preserve"> was able to offer valuable insights into </w:t>
      </w:r>
      <w:r w:rsidR="008B402F" w:rsidRPr="00010EEB">
        <w:rPr>
          <w:rFonts w:ascii="Aptos" w:hAnsi="Aptos" w:cs="Arial"/>
          <w:sz w:val="24"/>
          <w:szCs w:val="24"/>
        </w:rPr>
        <w:t>Marie</w:t>
      </w:r>
      <w:r w:rsidR="00EA4EC1" w:rsidRPr="00010EEB">
        <w:rPr>
          <w:rFonts w:ascii="Aptos" w:hAnsi="Aptos" w:cs="Arial"/>
          <w:sz w:val="24"/>
          <w:szCs w:val="24"/>
        </w:rPr>
        <w:t>’</w:t>
      </w:r>
      <w:r w:rsidR="00504FE6" w:rsidRPr="00010EEB">
        <w:rPr>
          <w:rFonts w:ascii="Aptos" w:hAnsi="Aptos" w:cs="Arial"/>
          <w:sz w:val="24"/>
          <w:szCs w:val="24"/>
        </w:rPr>
        <w:t xml:space="preserve">s </w:t>
      </w:r>
      <w:r w:rsidR="00835AA3" w:rsidRPr="00010EEB">
        <w:rPr>
          <w:rFonts w:ascii="Aptos" w:hAnsi="Aptos" w:cs="Arial"/>
          <w:sz w:val="24"/>
          <w:szCs w:val="24"/>
        </w:rPr>
        <w:t>life</w:t>
      </w:r>
      <w:r w:rsidR="00495F00" w:rsidRPr="00010EEB">
        <w:rPr>
          <w:rFonts w:ascii="Aptos" w:hAnsi="Aptos" w:cs="Arial"/>
          <w:sz w:val="24"/>
          <w:szCs w:val="24"/>
        </w:rPr>
        <w:t>. T</w:t>
      </w:r>
      <w:r w:rsidR="00835AA3" w:rsidRPr="00010EEB">
        <w:rPr>
          <w:rFonts w:ascii="Aptos" w:hAnsi="Aptos" w:cs="Arial"/>
          <w:sz w:val="24"/>
          <w:szCs w:val="24"/>
        </w:rPr>
        <w:t>he author is very grateful for her input which has greatly informed this process.</w:t>
      </w:r>
    </w:p>
    <w:p w14:paraId="560948D0" w14:textId="77777777" w:rsidR="00354470" w:rsidRPr="00010EEB" w:rsidRDefault="00354470" w:rsidP="00D42329">
      <w:pPr>
        <w:spacing w:after="0" w:line="276" w:lineRule="auto"/>
        <w:jc w:val="both"/>
        <w:rPr>
          <w:rFonts w:ascii="Arial" w:hAnsi="Arial" w:cs="Arial"/>
          <w:sz w:val="24"/>
          <w:szCs w:val="24"/>
        </w:rPr>
      </w:pPr>
    </w:p>
    <w:p w14:paraId="3D3B47B4" w14:textId="58F79656" w:rsidR="00354470" w:rsidRPr="00010EEB" w:rsidRDefault="00354470" w:rsidP="00257B5F">
      <w:pPr>
        <w:pStyle w:val="Heading1"/>
        <w:numPr>
          <w:ilvl w:val="0"/>
          <w:numId w:val="48"/>
        </w:numPr>
      </w:pPr>
      <w:bookmarkStart w:id="5" w:name="_Toc209021631"/>
      <w:r w:rsidRPr="00010EEB">
        <w:t>Parallel processes</w:t>
      </w:r>
      <w:bookmarkEnd w:id="5"/>
    </w:p>
    <w:p w14:paraId="263A8CB3" w14:textId="77777777" w:rsidR="00354470" w:rsidRPr="00010EEB" w:rsidRDefault="00354470" w:rsidP="00D42329">
      <w:pPr>
        <w:pStyle w:val="Default"/>
        <w:spacing w:line="276" w:lineRule="auto"/>
        <w:jc w:val="both"/>
        <w:rPr>
          <w:rFonts w:ascii="Aptos" w:hAnsi="Aptos" w:cs="Arial"/>
          <w:color w:val="auto"/>
        </w:rPr>
      </w:pPr>
    </w:p>
    <w:p w14:paraId="346EC166" w14:textId="5C86BEBA" w:rsidR="002D7519" w:rsidRPr="00010EEB" w:rsidRDefault="00354470" w:rsidP="00D42329">
      <w:pPr>
        <w:pStyle w:val="Default"/>
        <w:spacing w:line="276" w:lineRule="auto"/>
        <w:jc w:val="both"/>
        <w:rPr>
          <w:rFonts w:ascii="Aptos" w:hAnsi="Aptos" w:cs="Arial"/>
          <w:color w:val="auto"/>
        </w:rPr>
      </w:pPr>
      <w:r w:rsidRPr="00010EEB">
        <w:rPr>
          <w:rFonts w:ascii="Aptos" w:hAnsi="Aptos" w:cs="Arial"/>
          <w:color w:val="auto"/>
        </w:rPr>
        <w:t>There were no parallel processes such as Police or Coronial inquiries that coincided with the review.</w:t>
      </w:r>
    </w:p>
    <w:p w14:paraId="23E5AEAE" w14:textId="77777777" w:rsidR="00753F98" w:rsidRPr="00010EEB" w:rsidRDefault="00753F98" w:rsidP="00D42329">
      <w:pPr>
        <w:pStyle w:val="ListParagraph"/>
        <w:spacing w:line="276" w:lineRule="auto"/>
        <w:ind w:left="1080"/>
        <w:rPr>
          <w:rFonts w:ascii="Aptos" w:eastAsia="Calibri" w:hAnsi="Aptos" w:cs="Arial"/>
          <w:bCs/>
          <w:sz w:val="24"/>
          <w:szCs w:val="24"/>
        </w:rPr>
      </w:pPr>
    </w:p>
    <w:p w14:paraId="70796B77" w14:textId="77777777" w:rsidR="00753F98" w:rsidRPr="00010EEB" w:rsidRDefault="00753F98" w:rsidP="00257B5F">
      <w:pPr>
        <w:pStyle w:val="Heading1"/>
        <w:numPr>
          <w:ilvl w:val="0"/>
          <w:numId w:val="48"/>
        </w:numPr>
      </w:pPr>
      <w:bookmarkStart w:id="6" w:name="_Toc209021632"/>
      <w:r w:rsidRPr="00010EEB">
        <w:t>Protected Characteristics</w:t>
      </w:r>
      <w:bookmarkEnd w:id="6"/>
      <w:r w:rsidRPr="00010EEB">
        <w:t xml:space="preserve"> </w:t>
      </w:r>
    </w:p>
    <w:p w14:paraId="4DA261C5" w14:textId="77777777" w:rsidR="00753F98" w:rsidRPr="00010EEB" w:rsidRDefault="00753F98" w:rsidP="00D42329">
      <w:pPr>
        <w:pStyle w:val="Default"/>
        <w:spacing w:line="276" w:lineRule="auto"/>
        <w:ind w:left="360"/>
        <w:jc w:val="both"/>
        <w:rPr>
          <w:rFonts w:ascii="Aptos" w:hAnsi="Aptos" w:cs="Arial"/>
          <w:color w:val="auto"/>
        </w:rPr>
      </w:pPr>
    </w:p>
    <w:p w14:paraId="795EBA25" w14:textId="57F9159C" w:rsidR="00753F98" w:rsidRPr="00010EEB" w:rsidRDefault="00753F98" w:rsidP="00836446">
      <w:pPr>
        <w:pStyle w:val="Default"/>
        <w:numPr>
          <w:ilvl w:val="1"/>
          <w:numId w:val="48"/>
        </w:numPr>
        <w:spacing w:line="276" w:lineRule="auto"/>
        <w:ind w:left="426" w:hanging="426"/>
        <w:jc w:val="both"/>
        <w:rPr>
          <w:rFonts w:ascii="Aptos" w:hAnsi="Aptos" w:cs="Arial"/>
          <w:color w:val="auto"/>
        </w:rPr>
      </w:pPr>
      <w:r w:rsidRPr="00010EEB">
        <w:rPr>
          <w:rFonts w:ascii="Aptos" w:hAnsi="Aptos" w:cs="Arial"/>
          <w:color w:val="auto"/>
        </w:rPr>
        <w:t xml:space="preserve">It is against the law to discriminate against anyone because of their age, gender, race, religion or </w:t>
      </w:r>
      <w:r w:rsidR="00EE2E7B" w:rsidRPr="00010EEB">
        <w:rPr>
          <w:rFonts w:ascii="Aptos" w:hAnsi="Aptos" w:cs="Arial"/>
          <w:color w:val="auto"/>
        </w:rPr>
        <w:t>belief.</w:t>
      </w:r>
      <w:r w:rsidRPr="00010EEB">
        <w:rPr>
          <w:rFonts w:ascii="Aptos" w:hAnsi="Aptos" w:cs="Arial"/>
          <w:color w:val="auto"/>
        </w:rPr>
        <w:t xml:space="preserve"> </w:t>
      </w:r>
    </w:p>
    <w:p w14:paraId="0013CBA4" w14:textId="77777777" w:rsidR="00753F98" w:rsidRPr="00010EEB" w:rsidRDefault="00753F98" w:rsidP="00D42329">
      <w:pPr>
        <w:pStyle w:val="Default"/>
        <w:spacing w:line="276" w:lineRule="auto"/>
        <w:ind w:left="398"/>
        <w:jc w:val="both"/>
        <w:rPr>
          <w:rFonts w:ascii="Aptos" w:hAnsi="Aptos" w:cs="Arial"/>
          <w:color w:val="auto"/>
        </w:rPr>
      </w:pPr>
    </w:p>
    <w:p w14:paraId="0C884859" w14:textId="5660AA59" w:rsidR="001618C0" w:rsidRPr="00D66B6C" w:rsidRDefault="00753F98" w:rsidP="001618C0">
      <w:pPr>
        <w:pStyle w:val="Default"/>
        <w:numPr>
          <w:ilvl w:val="1"/>
          <w:numId w:val="48"/>
        </w:numPr>
        <w:spacing w:line="276" w:lineRule="auto"/>
        <w:ind w:left="426" w:hanging="426"/>
        <w:jc w:val="both"/>
        <w:rPr>
          <w:rFonts w:ascii="Aptos" w:hAnsi="Aptos" w:cs="Arial"/>
          <w:color w:val="auto"/>
        </w:rPr>
      </w:pPr>
      <w:r w:rsidRPr="00010EEB">
        <w:rPr>
          <w:rFonts w:ascii="Aptos" w:hAnsi="Aptos" w:cs="Arial"/>
          <w:color w:val="auto"/>
        </w:rPr>
        <w:t xml:space="preserve">The review identified the characteristics and identity of </w:t>
      </w:r>
      <w:r w:rsidR="00DC724B" w:rsidRPr="00010EEB">
        <w:rPr>
          <w:rFonts w:ascii="Aptos" w:hAnsi="Aptos" w:cs="Arial"/>
          <w:color w:val="auto"/>
        </w:rPr>
        <w:t>Marie</w:t>
      </w:r>
      <w:r w:rsidRPr="00010EEB">
        <w:rPr>
          <w:rFonts w:ascii="Aptos" w:hAnsi="Aptos" w:cs="Arial"/>
          <w:color w:val="auto"/>
        </w:rPr>
        <w:t xml:space="preserve"> and her family. </w:t>
      </w:r>
      <w:r w:rsidR="008B402F" w:rsidRPr="00010EEB">
        <w:rPr>
          <w:rFonts w:ascii="Aptos" w:hAnsi="Aptos" w:cs="Arial"/>
          <w:color w:val="auto"/>
        </w:rPr>
        <w:t>Marie</w:t>
      </w:r>
      <w:r w:rsidRPr="00010EEB">
        <w:rPr>
          <w:rFonts w:ascii="Aptos" w:hAnsi="Aptos" w:cs="Arial"/>
          <w:color w:val="auto"/>
        </w:rPr>
        <w:t>’s protected characteristics will be commented upon throughout the review and consideration given as to whether there was any evidence of any direct or indirect discrimination because of those characteristics.</w:t>
      </w:r>
    </w:p>
    <w:p w14:paraId="5BA065F8" w14:textId="77777777" w:rsidR="001618C0" w:rsidRPr="00010EEB" w:rsidRDefault="001618C0" w:rsidP="001618C0">
      <w:pPr>
        <w:pStyle w:val="ListParagraph"/>
        <w:rPr>
          <w:rFonts w:ascii="Aptos" w:hAnsi="Aptos" w:cs="Arial"/>
        </w:rPr>
      </w:pPr>
    </w:p>
    <w:p w14:paraId="318E0F15" w14:textId="442B987D" w:rsidR="00F228ED" w:rsidRPr="00F228ED" w:rsidRDefault="001618C0" w:rsidP="00257B5F">
      <w:pPr>
        <w:pStyle w:val="Heading1"/>
        <w:numPr>
          <w:ilvl w:val="0"/>
          <w:numId w:val="48"/>
        </w:numPr>
        <w:rPr>
          <w:rFonts w:eastAsia="Times New Roman"/>
          <w:lang w:eastAsia="en-GB"/>
        </w:rPr>
      </w:pPr>
      <w:bookmarkStart w:id="7" w:name="_Toc209021633"/>
      <w:r w:rsidRPr="00010EEB">
        <w:rPr>
          <w:rFonts w:eastAsia="Times New Roman"/>
          <w:lang w:eastAsia="en-GB"/>
        </w:rPr>
        <w:t>Cultural context</w:t>
      </w:r>
      <w:bookmarkEnd w:id="7"/>
    </w:p>
    <w:p w14:paraId="356B60D0" w14:textId="4F95CE8D" w:rsidR="00627362" w:rsidRPr="00010EEB" w:rsidRDefault="00627362" w:rsidP="00836446">
      <w:pPr>
        <w:pStyle w:val="Default"/>
        <w:numPr>
          <w:ilvl w:val="1"/>
          <w:numId w:val="48"/>
        </w:numPr>
        <w:spacing w:before="240" w:line="276" w:lineRule="auto"/>
        <w:ind w:left="426" w:hanging="426"/>
        <w:jc w:val="both"/>
        <w:rPr>
          <w:rFonts w:ascii="Aptos" w:eastAsia="Times New Roman" w:hAnsi="Aptos" w:cs="Times New Roman"/>
          <w:color w:val="auto"/>
          <w:lang w:eastAsia="en-GB"/>
        </w:rPr>
      </w:pPr>
      <w:r w:rsidRPr="00010EEB">
        <w:rPr>
          <w:rFonts w:ascii="Aptos" w:eastAsia="Times New Roman" w:hAnsi="Aptos" w:cs="Times New Roman"/>
          <w:color w:val="auto"/>
          <w:lang w:eastAsia="en-GB"/>
        </w:rPr>
        <w:t>Marie was a woman from the Gypsy</w:t>
      </w:r>
      <w:r w:rsidR="001F029C">
        <w:rPr>
          <w:rFonts w:ascii="Aptos" w:eastAsia="Times New Roman" w:hAnsi="Aptos" w:cs="Times New Roman"/>
          <w:color w:val="auto"/>
          <w:lang w:eastAsia="en-GB"/>
        </w:rPr>
        <w:t>, Roma</w:t>
      </w:r>
      <w:r w:rsidRPr="00010EEB">
        <w:rPr>
          <w:rFonts w:ascii="Aptos" w:eastAsia="Times New Roman" w:hAnsi="Aptos" w:cs="Times New Roman"/>
          <w:color w:val="auto"/>
          <w:lang w:eastAsia="en-GB"/>
        </w:rPr>
        <w:t xml:space="preserve"> and Traveller </w:t>
      </w:r>
      <w:r w:rsidR="001F029C">
        <w:rPr>
          <w:rFonts w:ascii="Aptos" w:eastAsia="Times New Roman" w:hAnsi="Aptos" w:cs="Times New Roman"/>
          <w:color w:val="auto"/>
          <w:lang w:eastAsia="en-GB"/>
        </w:rPr>
        <w:t xml:space="preserve">(GRT) </w:t>
      </w:r>
      <w:r w:rsidRPr="00010EEB">
        <w:rPr>
          <w:rFonts w:ascii="Aptos" w:eastAsia="Times New Roman" w:hAnsi="Aptos" w:cs="Times New Roman"/>
          <w:color w:val="auto"/>
          <w:lang w:eastAsia="en-GB"/>
        </w:rPr>
        <w:t>community. This aspect of her identity is an important part of understanding her experiences and the barriers she may have faced in accessing support. Cultural factors may have influenced her ability to speak openly about distress, to seek help for issues such as substance use or domestic abuse, and to engage with services that were not always equipped to respond in a culturally sensitive way.</w:t>
      </w:r>
    </w:p>
    <w:p w14:paraId="736DDF7B" w14:textId="77777777" w:rsidR="00627362" w:rsidRPr="00010EEB" w:rsidRDefault="00627362" w:rsidP="00627362">
      <w:pPr>
        <w:pStyle w:val="Default"/>
        <w:spacing w:line="276" w:lineRule="auto"/>
        <w:ind w:left="360"/>
        <w:jc w:val="both"/>
        <w:rPr>
          <w:rFonts w:ascii="Aptos" w:eastAsia="Times New Roman" w:hAnsi="Aptos" w:cs="Times New Roman"/>
          <w:color w:val="auto"/>
          <w:lang w:eastAsia="en-GB"/>
        </w:rPr>
      </w:pPr>
    </w:p>
    <w:p w14:paraId="4E30094E" w14:textId="53456F77" w:rsidR="00753F98" w:rsidRPr="00010EEB" w:rsidRDefault="00627362" w:rsidP="00836446">
      <w:pPr>
        <w:pStyle w:val="Default"/>
        <w:numPr>
          <w:ilvl w:val="1"/>
          <w:numId w:val="48"/>
        </w:numPr>
        <w:spacing w:line="276" w:lineRule="auto"/>
        <w:ind w:left="426" w:hanging="426"/>
        <w:jc w:val="both"/>
        <w:rPr>
          <w:rFonts w:ascii="Aptos" w:hAnsi="Aptos" w:cs="Arial"/>
          <w:color w:val="auto"/>
        </w:rPr>
      </w:pPr>
      <w:r w:rsidRPr="00010EEB">
        <w:rPr>
          <w:rFonts w:ascii="Aptos" w:eastAsia="Times New Roman" w:hAnsi="Aptos" w:cs="Times New Roman"/>
          <w:color w:val="auto"/>
          <w:lang w:eastAsia="en-GB"/>
        </w:rPr>
        <w:t xml:space="preserve">This review recognises the role that cultural identity can play in shaping both risk and resilience. Marie’s Traveller heritage is therefore considered throughout the </w:t>
      </w:r>
      <w:r w:rsidRPr="00010EEB">
        <w:rPr>
          <w:rFonts w:ascii="Aptos" w:eastAsia="Times New Roman" w:hAnsi="Aptos" w:cs="Times New Roman"/>
          <w:color w:val="auto"/>
          <w:lang w:eastAsia="en-GB"/>
        </w:rPr>
        <w:lastRenderedPageBreak/>
        <w:t>analysis, particularly in relation to engagement, safeguarding, kinship care, and bereavement. The learning set out in this report reflects the need for services to recognise and respond to the diverse cultural contexts in which people live their lives</w:t>
      </w:r>
    </w:p>
    <w:p w14:paraId="6A35A39C" w14:textId="77777777" w:rsidR="006E3DA9" w:rsidRPr="008A2FE1" w:rsidRDefault="006E3DA9" w:rsidP="00D42329">
      <w:pPr>
        <w:pStyle w:val="Default"/>
        <w:spacing w:line="276" w:lineRule="auto"/>
        <w:jc w:val="both"/>
        <w:rPr>
          <w:rFonts w:ascii="Arial" w:hAnsi="Arial" w:cs="Arial"/>
          <w:color w:val="auto"/>
        </w:rPr>
      </w:pPr>
    </w:p>
    <w:p w14:paraId="49B45D85" w14:textId="1E364D03" w:rsidR="00354470" w:rsidRPr="0034493E" w:rsidRDefault="00354470" w:rsidP="00257B5F">
      <w:pPr>
        <w:pStyle w:val="Heading1"/>
        <w:numPr>
          <w:ilvl w:val="0"/>
          <w:numId w:val="48"/>
        </w:numPr>
      </w:pPr>
      <w:bookmarkStart w:id="8" w:name="_Toc209021634"/>
      <w:r w:rsidRPr="0034493E">
        <w:t xml:space="preserve">Background and personal </w:t>
      </w:r>
      <w:r w:rsidR="00106028" w:rsidRPr="0034493E">
        <w:t>i</w:t>
      </w:r>
      <w:r w:rsidRPr="0034493E">
        <w:t>nformation</w:t>
      </w:r>
      <w:bookmarkEnd w:id="8"/>
    </w:p>
    <w:p w14:paraId="27749D85" w14:textId="77777777" w:rsidR="00354470" w:rsidRPr="008A2FE1" w:rsidRDefault="00354470" w:rsidP="00D42329">
      <w:pPr>
        <w:spacing w:after="0" w:line="276" w:lineRule="auto"/>
        <w:jc w:val="both"/>
        <w:rPr>
          <w:rFonts w:ascii="Arial" w:hAnsi="Arial" w:cs="Arial"/>
          <w:sz w:val="24"/>
          <w:szCs w:val="24"/>
        </w:rPr>
      </w:pPr>
    </w:p>
    <w:p w14:paraId="5ACADD0E" w14:textId="1C7E7D9A" w:rsidR="00F41581" w:rsidRPr="00CD3D9B" w:rsidRDefault="008B402F" w:rsidP="00836446">
      <w:pPr>
        <w:pStyle w:val="ListParagraph"/>
        <w:numPr>
          <w:ilvl w:val="1"/>
          <w:numId w:val="48"/>
        </w:numPr>
        <w:spacing w:after="0" w:line="276" w:lineRule="auto"/>
        <w:jc w:val="both"/>
        <w:rPr>
          <w:rFonts w:ascii="Aptos" w:hAnsi="Aptos" w:cs="Arial"/>
          <w:sz w:val="24"/>
          <w:szCs w:val="24"/>
        </w:rPr>
      </w:pPr>
      <w:r w:rsidRPr="00CD3D9B">
        <w:rPr>
          <w:rFonts w:ascii="Aptos" w:hAnsi="Aptos" w:cs="Arial"/>
          <w:sz w:val="24"/>
          <w:szCs w:val="24"/>
        </w:rPr>
        <w:t>Marie</w:t>
      </w:r>
      <w:r w:rsidR="00BC0C7B" w:rsidRPr="00CD3D9B">
        <w:rPr>
          <w:rFonts w:ascii="Aptos" w:hAnsi="Aptos" w:cs="Arial"/>
          <w:sz w:val="24"/>
          <w:szCs w:val="24"/>
        </w:rPr>
        <w:t xml:space="preserve"> is described by </w:t>
      </w:r>
      <w:r w:rsidR="00FF2B46" w:rsidRPr="00CD3D9B">
        <w:rPr>
          <w:rFonts w:ascii="Aptos" w:hAnsi="Aptos" w:cs="Arial"/>
          <w:sz w:val="24"/>
          <w:szCs w:val="24"/>
        </w:rPr>
        <w:t xml:space="preserve">her </w:t>
      </w:r>
      <w:r w:rsidR="00DE0337">
        <w:rPr>
          <w:rFonts w:ascii="Aptos" w:hAnsi="Aptos" w:cs="Arial"/>
          <w:sz w:val="24"/>
          <w:szCs w:val="24"/>
        </w:rPr>
        <w:t>mother</w:t>
      </w:r>
      <w:r w:rsidR="00BC0C7B" w:rsidRPr="00CD3D9B">
        <w:rPr>
          <w:rFonts w:ascii="Aptos" w:hAnsi="Aptos" w:cs="Arial"/>
          <w:sz w:val="24"/>
          <w:szCs w:val="24"/>
        </w:rPr>
        <w:t xml:space="preserve"> as being a devoted ‘</w:t>
      </w:r>
      <w:r w:rsidR="00BC0C7B" w:rsidRPr="00CD3D9B">
        <w:rPr>
          <w:rFonts w:ascii="Aptos" w:hAnsi="Aptos" w:cs="Arial"/>
          <w:i/>
          <w:iCs/>
          <w:sz w:val="24"/>
          <w:szCs w:val="24"/>
        </w:rPr>
        <w:t xml:space="preserve">fun </w:t>
      </w:r>
      <w:r w:rsidR="00DE0337">
        <w:rPr>
          <w:rFonts w:ascii="Aptos" w:hAnsi="Aptos" w:cs="Arial"/>
          <w:i/>
          <w:iCs/>
          <w:sz w:val="24"/>
          <w:szCs w:val="24"/>
        </w:rPr>
        <w:t>mother</w:t>
      </w:r>
      <w:r w:rsidR="00BC0C7B" w:rsidRPr="00CD3D9B">
        <w:rPr>
          <w:rFonts w:ascii="Aptos" w:hAnsi="Aptos" w:cs="Arial"/>
          <w:i/>
          <w:iCs/>
          <w:sz w:val="24"/>
          <w:szCs w:val="24"/>
        </w:rPr>
        <w:t>’</w:t>
      </w:r>
      <w:r w:rsidR="00BC0C7B" w:rsidRPr="00CD3D9B">
        <w:rPr>
          <w:rFonts w:ascii="Aptos" w:hAnsi="Aptos" w:cs="Arial"/>
          <w:sz w:val="24"/>
          <w:szCs w:val="24"/>
        </w:rPr>
        <w:t xml:space="preserve"> who ‘</w:t>
      </w:r>
      <w:r w:rsidR="00BC0C7B" w:rsidRPr="00CD3D9B">
        <w:rPr>
          <w:rFonts w:ascii="Aptos" w:hAnsi="Aptos" w:cs="Arial"/>
          <w:i/>
          <w:iCs/>
          <w:sz w:val="24"/>
          <w:szCs w:val="24"/>
        </w:rPr>
        <w:t>loved her children with all her heart’</w:t>
      </w:r>
      <w:r w:rsidR="00BC0C7B" w:rsidRPr="00CD3D9B">
        <w:rPr>
          <w:rFonts w:ascii="Aptos" w:hAnsi="Aptos" w:cs="Arial"/>
          <w:sz w:val="24"/>
          <w:szCs w:val="24"/>
        </w:rPr>
        <w:t xml:space="preserve">. She enjoyed singing, dancing, and making TikTok videos with her </w:t>
      </w:r>
      <w:r w:rsidR="00F41581" w:rsidRPr="00CD3D9B">
        <w:rPr>
          <w:rFonts w:ascii="Aptos" w:hAnsi="Aptos" w:cs="Arial"/>
          <w:sz w:val="24"/>
          <w:szCs w:val="24"/>
        </w:rPr>
        <w:t>children</w:t>
      </w:r>
      <w:r w:rsidR="0013643C">
        <w:rPr>
          <w:rFonts w:ascii="Aptos" w:hAnsi="Aptos" w:cs="Arial"/>
          <w:sz w:val="24"/>
          <w:szCs w:val="24"/>
        </w:rPr>
        <w:t>,</w:t>
      </w:r>
      <w:r w:rsidR="00F41581" w:rsidRPr="00CD3D9B">
        <w:rPr>
          <w:rFonts w:ascii="Aptos" w:hAnsi="Aptos" w:cs="Arial"/>
          <w:sz w:val="24"/>
          <w:szCs w:val="24"/>
        </w:rPr>
        <w:t xml:space="preserve"> and her children and </w:t>
      </w:r>
      <w:r w:rsidR="00DE0337">
        <w:rPr>
          <w:rFonts w:ascii="Aptos" w:hAnsi="Aptos" w:cs="Arial"/>
          <w:sz w:val="24"/>
          <w:szCs w:val="24"/>
        </w:rPr>
        <w:t>mother</w:t>
      </w:r>
      <w:r w:rsidR="00F14E87" w:rsidRPr="00CD3D9B">
        <w:rPr>
          <w:rFonts w:ascii="Aptos" w:hAnsi="Aptos" w:cs="Arial"/>
          <w:sz w:val="24"/>
          <w:szCs w:val="24"/>
        </w:rPr>
        <w:t xml:space="preserve"> now</w:t>
      </w:r>
      <w:r w:rsidR="00F41581" w:rsidRPr="00CD3D9B">
        <w:rPr>
          <w:rFonts w:ascii="Aptos" w:hAnsi="Aptos" w:cs="Arial"/>
          <w:sz w:val="24"/>
          <w:szCs w:val="24"/>
        </w:rPr>
        <w:t xml:space="preserve"> enjoy looking back at these videos with fondness</w:t>
      </w:r>
      <w:r w:rsidR="00F14E87" w:rsidRPr="00CD3D9B">
        <w:rPr>
          <w:rFonts w:ascii="Aptos" w:hAnsi="Aptos" w:cs="Arial"/>
          <w:sz w:val="24"/>
          <w:szCs w:val="24"/>
        </w:rPr>
        <w:t xml:space="preserve"> to remember her</w:t>
      </w:r>
      <w:r w:rsidR="00F41581" w:rsidRPr="00CD3D9B">
        <w:rPr>
          <w:rFonts w:ascii="Aptos" w:hAnsi="Aptos" w:cs="Arial"/>
          <w:sz w:val="24"/>
          <w:szCs w:val="24"/>
        </w:rPr>
        <w:t>.</w:t>
      </w:r>
    </w:p>
    <w:p w14:paraId="420A25F3" w14:textId="77777777" w:rsidR="00FE51AB" w:rsidRDefault="00FE51AB" w:rsidP="00D42329">
      <w:pPr>
        <w:spacing w:after="0" w:line="276" w:lineRule="auto"/>
        <w:jc w:val="both"/>
        <w:rPr>
          <w:rFonts w:ascii="Aptos" w:hAnsi="Aptos" w:cs="Arial"/>
          <w:sz w:val="24"/>
          <w:szCs w:val="24"/>
        </w:rPr>
      </w:pPr>
    </w:p>
    <w:p w14:paraId="1FAFAC5A" w14:textId="05A83B0B" w:rsidR="00D428A4" w:rsidRPr="00424915" w:rsidRDefault="008B402F" w:rsidP="00836446">
      <w:pPr>
        <w:pStyle w:val="ListParagraph"/>
        <w:numPr>
          <w:ilvl w:val="1"/>
          <w:numId w:val="48"/>
        </w:numPr>
        <w:spacing w:after="0" w:line="276" w:lineRule="auto"/>
        <w:jc w:val="both"/>
        <w:rPr>
          <w:rFonts w:ascii="Aptos" w:hAnsi="Aptos" w:cs="Arial"/>
          <w:sz w:val="24"/>
          <w:szCs w:val="24"/>
        </w:rPr>
      </w:pPr>
      <w:r w:rsidRPr="00424915">
        <w:rPr>
          <w:rFonts w:ascii="Aptos" w:hAnsi="Aptos" w:cs="Arial"/>
          <w:sz w:val="24"/>
          <w:szCs w:val="24"/>
        </w:rPr>
        <w:t>Marie</w:t>
      </w:r>
      <w:r w:rsidR="001B18F3" w:rsidRPr="00424915">
        <w:rPr>
          <w:rFonts w:ascii="Aptos" w:hAnsi="Aptos" w:cs="Arial"/>
          <w:sz w:val="24"/>
          <w:szCs w:val="24"/>
        </w:rPr>
        <w:t xml:space="preserve">’s </w:t>
      </w:r>
      <w:r w:rsidR="00DE0337">
        <w:rPr>
          <w:rFonts w:ascii="Aptos" w:hAnsi="Aptos" w:cs="Arial"/>
          <w:sz w:val="24"/>
          <w:szCs w:val="24"/>
        </w:rPr>
        <w:t>mother</w:t>
      </w:r>
      <w:r w:rsidR="001B18F3" w:rsidRPr="00424915">
        <w:rPr>
          <w:rFonts w:ascii="Aptos" w:hAnsi="Aptos" w:cs="Arial"/>
          <w:sz w:val="24"/>
          <w:szCs w:val="24"/>
        </w:rPr>
        <w:t xml:space="preserve"> stated that</w:t>
      </w:r>
      <w:r w:rsidR="004907A2" w:rsidRPr="00424915">
        <w:rPr>
          <w:rFonts w:ascii="Aptos" w:hAnsi="Aptos" w:cs="Arial"/>
          <w:sz w:val="24"/>
          <w:szCs w:val="24"/>
        </w:rPr>
        <w:t xml:space="preserve"> </w:t>
      </w:r>
      <w:r w:rsidR="001B18F3" w:rsidRPr="00424915">
        <w:rPr>
          <w:rFonts w:ascii="Aptos" w:hAnsi="Aptos" w:cs="Arial"/>
          <w:sz w:val="24"/>
          <w:szCs w:val="24"/>
        </w:rPr>
        <w:t>‘</w:t>
      </w:r>
      <w:r w:rsidR="001B18F3" w:rsidRPr="00424915">
        <w:rPr>
          <w:rFonts w:ascii="Aptos" w:hAnsi="Aptos" w:cs="Arial"/>
          <w:i/>
          <w:iCs/>
          <w:sz w:val="24"/>
          <w:szCs w:val="24"/>
        </w:rPr>
        <w:t>her children</w:t>
      </w:r>
      <w:r w:rsidR="001B18F3" w:rsidRPr="00424915">
        <w:rPr>
          <w:rFonts w:ascii="Aptos" w:hAnsi="Aptos" w:cs="Arial"/>
          <w:sz w:val="24"/>
          <w:szCs w:val="24"/>
        </w:rPr>
        <w:t xml:space="preserve"> </w:t>
      </w:r>
      <w:r w:rsidR="004907A2" w:rsidRPr="00424915">
        <w:rPr>
          <w:rFonts w:ascii="Aptos" w:hAnsi="Aptos" w:cs="Arial"/>
          <w:i/>
          <w:iCs/>
          <w:sz w:val="24"/>
          <w:szCs w:val="24"/>
        </w:rPr>
        <w:t>were her world</w:t>
      </w:r>
      <w:r w:rsidR="004907A2" w:rsidRPr="00424915">
        <w:rPr>
          <w:rFonts w:ascii="Aptos" w:hAnsi="Aptos" w:cs="Arial"/>
          <w:sz w:val="24"/>
          <w:szCs w:val="24"/>
        </w:rPr>
        <w:t>’</w:t>
      </w:r>
      <w:r w:rsidR="001B18F3" w:rsidRPr="00424915">
        <w:rPr>
          <w:rFonts w:ascii="Aptos" w:hAnsi="Aptos" w:cs="Arial"/>
          <w:sz w:val="24"/>
          <w:szCs w:val="24"/>
        </w:rPr>
        <w:t xml:space="preserve">, and this is supported by her contacts with professionals who note the children as being a strong </w:t>
      </w:r>
      <w:r w:rsidR="00F14E87" w:rsidRPr="00424915">
        <w:rPr>
          <w:rFonts w:ascii="Aptos" w:hAnsi="Aptos" w:cs="Arial"/>
          <w:sz w:val="24"/>
          <w:szCs w:val="24"/>
        </w:rPr>
        <w:t>protective factor.</w:t>
      </w:r>
      <w:r w:rsidR="00DD7447" w:rsidRPr="00424915">
        <w:rPr>
          <w:rFonts w:ascii="Aptos" w:hAnsi="Aptos" w:cs="Arial"/>
          <w:sz w:val="24"/>
          <w:szCs w:val="24"/>
        </w:rPr>
        <w:t xml:space="preserve"> </w:t>
      </w:r>
      <w:r w:rsidR="00931BBD" w:rsidRPr="00424915">
        <w:rPr>
          <w:rFonts w:ascii="Aptos" w:hAnsi="Aptos" w:cs="Arial"/>
          <w:sz w:val="24"/>
          <w:szCs w:val="24"/>
        </w:rPr>
        <w:t>Professionals who worked with her have describe</w:t>
      </w:r>
      <w:r w:rsidR="00BD2578">
        <w:rPr>
          <w:rFonts w:ascii="Aptos" w:hAnsi="Aptos" w:cs="Arial"/>
          <w:sz w:val="24"/>
          <w:szCs w:val="24"/>
        </w:rPr>
        <w:t>d</w:t>
      </w:r>
      <w:r w:rsidR="00931BBD" w:rsidRPr="00424915">
        <w:rPr>
          <w:rFonts w:ascii="Aptos" w:hAnsi="Aptos" w:cs="Arial"/>
          <w:sz w:val="24"/>
          <w:szCs w:val="24"/>
        </w:rPr>
        <w:t xml:space="preserve"> Marie as </w:t>
      </w:r>
      <w:r w:rsidR="001C2BE7" w:rsidRPr="00424915">
        <w:rPr>
          <w:rFonts w:ascii="Aptos" w:hAnsi="Aptos" w:cs="Arial"/>
          <w:sz w:val="24"/>
          <w:szCs w:val="24"/>
        </w:rPr>
        <w:t xml:space="preserve">straight talking, high spirited and </w:t>
      </w:r>
      <w:r w:rsidR="006E21C3" w:rsidRPr="00424915">
        <w:rPr>
          <w:rFonts w:ascii="Aptos" w:hAnsi="Aptos" w:cs="Arial"/>
          <w:sz w:val="24"/>
          <w:szCs w:val="24"/>
        </w:rPr>
        <w:t>fiercely independent. For leisure, Marie</w:t>
      </w:r>
      <w:r w:rsidR="00BC0C7B" w:rsidRPr="00424915">
        <w:rPr>
          <w:rFonts w:ascii="Aptos" w:hAnsi="Aptos" w:cs="Arial"/>
          <w:sz w:val="24"/>
          <w:szCs w:val="24"/>
        </w:rPr>
        <w:t xml:space="preserve"> enjoyed going to Bingo and taking the children on trips away.</w:t>
      </w:r>
    </w:p>
    <w:p w14:paraId="6C9DB2E2" w14:textId="77777777" w:rsidR="00BC0C7B" w:rsidRPr="0034493E" w:rsidRDefault="00BC0C7B" w:rsidP="00D42329">
      <w:pPr>
        <w:spacing w:after="0" w:line="276" w:lineRule="auto"/>
        <w:jc w:val="both"/>
        <w:rPr>
          <w:rFonts w:ascii="Aptos" w:hAnsi="Aptos" w:cs="Arial"/>
          <w:sz w:val="24"/>
          <w:szCs w:val="24"/>
        </w:rPr>
      </w:pPr>
    </w:p>
    <w:p w14:paraId="506CBA14" w14:textId="42587F36" w:rsidR="00BE1408" w:rsidRPr="00424915" w:rsidRDefault="008B402F" w:rsidP="00836446">
      <w:pPr>
        <w:pStyle w:val="ListParagraph"/>
        <w:numPr>
          <w:ilvl w:val="1"/>
          <w:numId w:val="48"/>
        </w:numPr>
        <w:spacing w:after="0" w:line="276" w:lineRule="auto"/>
        <w:jc w:val="both"/>
        <w:rPr>
          <w:rFonts w:ascii="Aptos" w:hAnsi="Aptos" w:cs="Arial"/>
          <w:sz w:val="24"/>
          <w:szCs w:val="24"/>
        </w:rPr>
      </w:pPr>
      <w:r w:rsidRPr="00424915">
        <w:rPr>
          <w:rFonts w:ascii="Aptos" w:hAnsi="Aptos" w:cs="Arial"/>
          <w:sz w:val="24"/>
          <w:szCs w:val="24"/>
        </w:rPr>
        <w:t>Marie</w:t>
      </w:r>
      <w:r w:rsidR="00BE1408" w:rsidRPr="00424915">
        <w:rPr>
          <w:rFonts w:ascii="Aptos" w:hAnsi="Aptos" w:cs="Arial"/>
          <w:sz w:val="24"/>
          <w:szCs w:val="24"/>
        </w:rPr>
        <w:t xml:space="preserve"> was from a Traveller background</w:t>
      </w:r>
      <w:r w:rsidR="002F1D6C" w:rsidRPr="00424915">
        <w:rPr>
          <w:rFonts w:ascii="Aptos" w:hAnsi="Aptos" w:cs="Arial"/>
          <w:sz w:val="24"/>
          <w:szCs w:val="24"/>
        </w:rPr>
        <w:t>,</w:t>
      </w:r>
      <w:r w:rsidR="00ED31E0" w:rsidRPr="00424915">
        <w:rPr>
          <w:rFonts w:ascii="Aptos" w:hAnsi="Aptos" w:cs="Arial"/>
          <w:sz w:val="24"/>
          <w:szCs w:val="24"/>
        </w:rPr>
        <w:t xml:space="preserve"> described by her </w:t>
      </w:r>
      <w:r w:rsidR="00DE0337">
        <w:rPr>
          <w:rFonts w:ascii="Aptos" w:hAnsi="Aptos" w:cs="Arial"/>
          <w:sz w:val="24"/>
          <w:szCs w:val="24"/>
        </w:rPr>
        <w:t>mother</w:t>
      </w:r>
      <w:r w:rsidR="00ED31E0" w:rsidRPr="00424915">
        <w:rPr>
          <w:rFonts w:ascii="Aptos" w:hAnsi="Aptos" w:cs="Arial"/>
          <w:sz w:val="24"/>
          <w:szCs w:val="24"/>
        </w:rPr>
        <w:t xml:space="preserve"> as ‘</w:t>
      </w:r>
      <w:r w:rsidR="00ED31E0" w:rsidRPr="00424915">
        <w:rPr>
          <w:rFonts w:ascii="Aptos" w:hAnsi="Aptos" w:cs="Arial"/>
          <w:i/>
          <w:iCs/>
          <w:sz w:val="24"/>
          <w:szCs w:val="24"/>
        </w:rPr>
        <w:t>a proud Traveller’</w:t>
      </w:r>
      <w:r w:rsidR="002F1D6C" w:rsidRPr="00424915">
        <w:rPr>
          <w:rFonts w:ascii="Aptos" w:hAnsi="Aptos" w:cs="Arial"/>
          <w:sz w:val="24"/>
          <w:szCs w:val="24"/>
        </w:rPr>
        <w:t>.</w:t>
      </w:r>
    </w:p>
    <w:p w14:paraId="465F91D8" w14:textId="77777777" w:rsidR="00357CCB" w:rsidRPr="0034493E" w:rsidRDefault="00357CCB" w:rsidP="00D42329">
      <w:pPr>
        <w:spacing w:after="0" w:line="276" w:lineRule="auto"/>
        <w:jc w:val="both"/>
        <w:rPr>
          <w:rFonts w:ascii="Aptos" w:hAnsi="Aptos" w:cs="Arial"/>
          <w:sz w:val="24"/>
          <w:szCs w:val="24"/>
        </w:rPr>
      </w:pPr>
    </w:p>
    <w:p w14:paraId="0401BE48" w14:textId="7893AE52" w:rsidR="0077586A" w:rsidRPr="00424915" w:rsidRDefault="008B402F" w:rsidP="00836446">
      <w:pPr>
        <w:pStyle w:val="ListParagraph"/>
        <w:numPr>
          <w:ilvl w:val="1"/>
          <w:numId w:val="48"/>
        </w:numPr>
        <w:spacing w:after="0" w:line="276" w:lineRule="auto"/>
        <w:jc w:val="both"/>
        <w:rPr>
          <w:rFonts w:ascii="Aptos" w:hAnsi="Aptos" w:cs="Arial"/>
          <w:sz w:val="24"/>
          <w:szCs w:val="24"/>
        </w:rPr>
      </w:pPr>
      <w:r w:rsidRPr="00424915">
        <w:rPr>
          <w:rFonts w:ascii="Aptos" w:hAnsi="Aptos" w:cs="Arial"/>
          <w:sz w:val="24"/>
          <w:szCs w:val="24"/>
        </w:rPr>
        <w:t>Marie</w:t>
      </w:r>
      <w:r w:rsidR="00357CCB" w:rsidRPr="00424915">
        <w:rPr>
          <w:rFonts w:ascii="Aptos" w:hAnsi="Aptos" w:cs="Arial"/>
          <w:sz w:val="24"/>
          <w:szCs w:val="24"/>
        </w:rPr>
        <w:t xml:space="preserve"> had a history of expressing feelings of low mood and </w:t>
      </w:r>
      <w:r w:rsidR="00E238B1" w:rsidRPr="00424915">
        <w:rPr>
          <w:rFonts w:ascii="Aptos" w:hAnsi="Aptos" w:cs="Arial"/>
          <w:sz w:val="24"/>
          <w:szCs w:val="24"/>
        </w:rPr>
        <w:t>anxiety and</w:t>
      </w:r>
      <w:r w:rsidR="000812B3" w:rsidRPr="00424915">
        <w:rPr>
          <w:rFonts w:ascii="Aptos" w:hAnsi="Aptos" w:cs="Arial"/>
          <w:sz w:val="24"/>
          <w:szCs w:val="24"/>
        </w:rPr>
        <w:t xml:space="preserve"> seeking support for </w:t>
      </w:r>
      <w:r w:rsidR="00376925" w:rsidRPr="00424915">
        <w:rPr>
          <w:rFonts w:ascii="Aptos" w:hAnsi="Aptos" w:cs="Arial"/>
          <w:sz w:val="24"/>
          <w:szCs w:val="24"/>
        </w:rPr>
        <w:t>this</w:t>
      </w:r>
      <w:r w:rsidR="000812B3" w:rsidRPr="00424915">
        <w:rPr>
          <w:rFonts w:ascii="Aptos" w:hAnsi="Aptos" w:cs="Arial"/>
          <w:sz w:val="24"/>
          <w:szCs w:val="24"/>
        </w:rPr>
        <w:t xml:space="preserve">. </w:t>
      </w:r>
      <w:r w:rsidR="0077586A" w:rsidRPr="00424915">
        <w:rPr>
          <w:rFonts w:ascii="Aptos" w:hAnsi="Aptos" w:cs="Arial"/>
          <w:sz w:val="24"/>
          <w:szCs w:val="24"/>
        </w:rPr>
        <w:t xml:space="preserve">She had received </w:t>
      </w:r>
      <w:r w:rsidR="00376925" w:rsidRPr="00424915">
        <w:rPr>
          <w:rFonts w:ascii="Aptos" w:hAnsi="Aptos" w:cs="Arial"/>
          <w:sz w:val="24"/>
          <w:szCs w:val="24"/>
        </w:rPr>
        <w:t xml:space="preserve">formal </w:t>
      </w:r>
      <w:r w:rsidR="0077586A" w:rsidRPr="00424915">
        <w:rPr>
          <w:rFonts w:ascii="Aptos" w:hAnsi="Aptos" w:cs="Arial"/>
          <w:sz w:val="24"/>
          <w:szCs w:val="24"/>
        </w:rPr>
        <w:t>diagnoses of emotional dysregulation</w:t>
      </w:r>
      <w:r w:rsidR="00376925" w:rsidRPr="00424915">
        <w:rPr>
          <w:rFonts w:ascii="Aptos" w:hAnsi="Aptos" w:cs="Arial"/>
          <w:sz w:val="24"/>
          <w:szCs w:val="24"/>
        </w:rPr>
        <w:t xml:space="preserve"> and g</w:t>
      </w:r>
      <w:r w:rsidR="0077586A" w:rsidRPr="00424915">
        <w:rPr>
          <w:rFonts w:ascii="Aptos" w:hAnsi="Aptos" w:cs="Arial"/>
          <w:sz w:val="24"/>
          <w:szCs w:val="24"/>
        </w:rPr>
        <w:t>eneralised anxiety</w:t>
      </w:r>
      <w:r w:rsidR="00376925" w:rsidRPr="00424915">
        <w:rPr>
          <w:rFonts w:ascii="Aptos" w:hAnsi="Aptos" w:cs="Arial"/>
          <w:sz w:val="24"/>
          <w:szCs w:val="24"/>
        </w:rPr>
        <w:t>.</w:t>
      </w:r>
    </w:p>
    <w:p w14:paraId="1266D904" w14:textId="77777777" w:rsidR="00376925" w:rsidRPr="0077586A" w:rsidRDefault="00376925" w:rsidP="00D42329">
      <w:pPr>
        <w:spacing w:after="0" w:line="276" w:lineRule="auto"/>
        <w:jc w:val="both"/>
        <w:rPr>
          <w:rFonts w:ascii="Aptos" w:hAnsi="Aptos" w:cs="Arial"/>
          <w:sz w:val="24"/>
          <w:szCs w:val="24"/>
        </w:rPr>
      </w:pPr>
    </w:p>
    <w:p w14:paraId="3E2A133A" w14:textId="4F8C5F60" w:rsidR="00D724F3" w:rsidRPr="00424915" w:rsidRDefault="000812B3" w:rsidP="00836446">
      <w:pPr>
        <w:pStyle w:val="ListParagraph"/>
        <w:numPr>
          <w:ilvl w:val="1"/>
          <w:numId w:val="48"/>
        </w:numPr>
        <w:spacing w:after="0" w:line="276" w:lineRule="auto"/>
        <w:jc w:val="both"/>
        <w:rPr>
          <w:rFonts w:ascii="Aptos" w:hAnsi="Aptos" w:cs="Arial"/>
          <w:sz w:val="24"/>
          <w:szCs w:val="24"/>
        </w:rPr>
      </w:pPr>
      <w:r w:rsidRPr="00424915">
        <w:rPr>
          <w:rFonts w:ascii="Aptos" w:hAnsi="Aptos" w:cs="Arial"/>
          <w:sz w:val="24"/>
          <w:szCs w:val="24"/>
        </w:rPr>
        <w:t>S</w:t>
      </w:r>
      <w:r w:rsidR="00357CCB" w:rsidRPr="00424915">
        <w:rPr>
          <w:rFonts w:ascii="Aptos" w:hAnsi="Aptos" w:cs="Arial"/>
          <w:sz w:val="24"/>
          <w:szCs w:val="24"/>
        </w:rPr>
        <w:t>he had disclosed a personal history of substance use, domestic abuse, and childhood trauma including sexual assault.</w:t>
      </w:r>
      <w:r w:rsidR="002912BA" w:rsidRPr="00424915">
        <w:rPr>
          <w:rFonts w:ascii="Aptos" w:hAnsi="Aptos" w:cs="Arial"/>
          <w:sz w:val="24"/>
          <w:szCs w:val="24"/>
        </w:rPr>
        <w:t xml:space="preserve"> Her eldest child was conceived as a result of rape, with </w:t>
      </w:r>
      <w:r w:rsidR="008B402F" w:rsidRPr="00424915">
        <w:rPr>
          <w:rFonts w:ascii="Aptos" w:hAnsi="Aptos" w:cs="Arial"/>
          <w:sz w:val="24"/>
          <w:szCs w:val="24"/>
        </w:rPr>
        <w:t>Marie</w:t>
      </w:r>
      <w:r w:rsidR="002912BA" w:rsidRPr="00424915">
        <w:rPr>
          <w:rFonts w:ascii="Aptos" w:hAnsi="Aptos" w:cs="Arial"/>
          <w:sz w:val="24"/>
          <w:szCs w:val="24"/>
        </w:rPr>
        <w:t xml:space="preserve"> having previously </w:t>
      </w:r>
      <w:r w:rsidR="00611992" w:rsidRPr="00424915">
        <w:rPr>
          <w:rFonts w:ascii="Aptos" w:hAnsi="Aptos" w:cs="Arial"/>
          <w:sz w:val="24"/>
          <w:szCs w:val="24"/>
        </w:rPr>
        <w:t>express</w:t>
      </w:r>
      <w:r w:rsidR="00611992">
        <w:rPr>
          <w:rFonts w:ascii="Aptos" w:hAnsi="Aptos" w:cs="Arial"/>
          <w:sz w:val="24"/>
          <w:szCs w:val="24"/>
        </w:rPr>
        <w:t>ed</w:t>
      </w:r>
      <w:r w:rsidR="00611992" w:rsidRPr="00424915">
        <w:rPr>
          <w:rFonts w:ascii="Aptos" w:hAnsi="Aptos" w:cs="Arial"/>
          <w:sz w:val="24"/>
          <w:szCs w:val="24"/>
        </w:rPr>
        <w:t xml:space="preserve"> </w:t>
      </w:r>
      <w:r w:rsidR="00AB6A03" w:rsidRPr="00424915">
        <w:rPr>
          <w:rFonts w:ascii="Aptos" w:hAnsi="Aptos" w:cs="Arial"/>
          <w:sz w:val="24"/>
          <w:szCs w:val="24"/>
        </w:rPr>
        <w:t xml:space="preserve">feelings of guilt that her </w:t>
      </w:r>
      <w:r w:rsidR="0092706C" w:rsidRPr="00424915">
        <w:rPr>
          <w:rFonts w:ascii="Aptos" w:hAnsi="Aptos" w:cs="Arial"/>
          <w:sz w:val="24"/>
          <w:szCs w:val="24"/>
        </w:rPr>
        <w:t>uncle was in prison for the offence of killing the person who raped her.</w:t>
      </w:r>
    </w:p>
    <w:p w14:paraId="608BF8F0" w14:textId="77777777" w:rsidR="00F60538" w:rsidRDefault="00F60538" w:rsidP="00D42329">
      <w:pPr>
        <w:spacing w:after="0" w:line="276" w:lineRule="auto"/>
        <w:jc w:val="both"/>
        <w:rPr>
          <w:rFonts w:ascii="Aptos" w:hAnsi="Aptos" w:cs="Arial"/>
          <w:sz w:val="24"/>
          <w:szCs w:val="24"/>
        </w:rPr>
      </w:pPr>
    </w:p>
    <w:p w14:paraId="26C640CA" w14:textId="398071FD" w:rsidR="00F60538" w:rsidRPr="00424915" w:rsidRDefault="00F60538" w:rsidP="00836446">
      <w:pPr>
        <w:pStyle w:val="ListParagraph"/>
        <w:numPr>
          <w:ilvl w:val="1"/>
          <w:numId w:val="48"/>
        </w:numPr>
        <w:spacing w:after="0" w:line="276" w:lineRule="auto"/>
        <w:jc w:val="both"/>
        <w:rPr>
          <w:rFonts w:ascii="Aptos" w:hAnsi="Aptos" w:cs="Arial"/>
          <w:sz w:val="24"/>
          <w:szCs w:val="24"/>
        </w:rPr>
      </w:pPr>
      <w:r w:rsidRPr="00424915">
        <w:rPr>
          <w:rFonts w:ascii="Aptos" w:hAnsi="Aptos" w:cs="Arial"/>
          <w:sz w:val="24"/>
          <w:szCs w:val="24"/>
        </w:rPr>
        <w:t xml:space="preserve">At the time of her death, </w:t>
      </w:r>
      <w:r w:rsidR="008B402F" w:rsidRPr="00424915">
        <w:rPr>
          <w:rFonts w:ascii="Aptos" w:hAnsi="Aptos" w:cs="Arial"/>
          <w:sz w:val="24"/>
          <w:szCs w:val="24"/>
        </w:rPr>
        <w:t>Marie</w:t>
      </w:r>
      <w:r w:rsidRPr="00424915">
        <w:rPr>
          <w:rFonts w:ascii="Aptos" w:hAnsi="Aptos" w:cs="Arial"/>
          <w:sz w:val="24"/>
          <w:szCs w:val="24"/>
        </w:rPr>
        <w:t xml:space="preserve"> was separated from and not living with her husband, who was on</w:t>
      </w:r>
      <w:r w:rsidR="00611992">
        <w:rPr>
          <w:rFonts w:ascii="Aptos" w:hAnsi="Aptos" w:cs="Arial"/>
          <w:sz w:val="24"/>
          <w:szCs w:val="24"/>
        </w:rPr>
        <w:t xml:space="preserve"> a</w:t>
      </w:r>
      <w:r w:rsidRPr="00424915">
        <w:rPr>
          <w:rFonts w:ascii="Aptos" w:hAnsi="Aptos" w:cs="Arial"/>
          <w:sz w:val="24"/>
          <w:szCs w:val="24"/>
        </w:rPr>
        <w:t xml:space="preserve"> tag after release from prison. </w:t>
      </w:r>
      <w:r w:rsidR="002912BA" w:rsidRPr="00424915">
        <w:rPr>
          <w:rFonts w:ascii="Aptos" w:hAnsi="Aptos" w:cs="Arial"/>
          <w:sz w:val="24"/>
          <w:szCs w:val="24"/>
        </w:rPr>
        <w:t xml:space="preserve">Her husband was the father of the two youngest children. </w:t>
      </w:r>
      <w:r w:rsidRPr="00424915">
        <w:rPr>
          <w:rFonts w:ascii="Aptos" w:hAnsi="Aptos" w:cs="Arial"/>
          <w:sz w:val="24"/>
          <w:szCs w:val="24"/>
        </w:rPr>
        <w:t xml:space="preserve">There was long standing domestic abuse within their relationship. </w:t>
      </w:r>
    </w:p>
    <w:p w14:paraId="1EB043F3" w14:textId="77777777" w:rsidR="00F60538" w:rsidRPr="00BE1408" w:rsidRDefault="00F60538" w:rsidP="00D42329">
      <w:pPr>
        <w:spacing w:after="0" w:line="276" w:lineRule="auto"/>
        <w:jc w:val="both"/>
        <w:rPr>
          <w:rFonts w:ascii="Aptos" w:hAnsi="Aptos" w:cs="Arial"/>
          <w:sz w:val="24"/>
          <w:szCs w:val="24"/>
        </w:rPr>
      </w:pPr>
    </w:p>
    <w:p w14:paraId="6B2B8E74" w14:textId="0CB8ACFA" w:rsidR="00F60538" w:rsidRPr="00424915" w:rsidRDefault="00F60538" w:rsidP="00836446">
      <w:pPr>
        <w:pStyle w:val="ListParagraph"/>
        <w:numPr>
          <w:ilvl w:val="1"/>
          <w:numId w:val="48"/>
        </w:numPr>
        <w:spacing w:after="0" w:line="276" w:lineRule="auto"/>
        <w:jc w:val="both"/>
        <w:rPr>
          <w:rFonts w:ascii="Aptos" w:hAnsi="Aptos" w:cs="Arial"/>
          <w:sz w:val="24"/>
          <w:szCs w:val="24"/>
        </w:rPr>
      </w:pPr>
      <w:r w:rsidRPr="00424915">
        <w:rPr>
          <w:rFonts w:ascii="Aptos" w:hAnsi="Aptos" w:cs="Arial"/>
          <w:sz w:val="24"/>
          <w:szCs w:val="24"/>
        </w:rPr>
        <w:t xml:space="preserve">At the time of her death </w:t>
      </w:r>
      <w:r w:rsidR="008B402F" w:rsidRPr="00424915">
        <w:rPr>
          <w:rFonts w:ascii="Aptos" w:hAnsi="Aptos" w:cs="Arial"/>
          <w:sz w:val="24"/>
          <w:szCs w:val="24"/>
        </w:rPr>
        <w:t>Marie</w:t>
      </w:r>
      <w:r w:rsidRPr="00424915">
        <w:rPr>
          <w:rFonts w:ascii="Aptos" w:hAnsi="Aptos" w:cs="Arial"/>
          <w:sz w:val="24"/>
          <w:szCs w:val="24"/>
        </w:rPr>
        <w:t>’s children were under a child protection plan and were placed in the care of their maternal grandmother with an arrangement of supervised visits only with their mother.</w:t>
      </w:r>
    </w:p>
    <w:p w14:paraId="27BB3D56" w14:textId="77777777" w:rsidR="00D056EA" w:rsidRPr="00D00289" w:rsidRDefault="00D056EA" w:rsidP="00D42329">
      <w:pPr>
        <w:spacing w:after="0" w:line="276" w:lineRule="auto"/>
        <w:jc w:val="both"/>
        <w:rPr>
          <w:rFonts w:ascii="Arial" w:hAnsi="Arial" w:cs="Arial"/>
          <w:sz w:val="24"/>
          <w:szCs w:val="24"/>
        </w:rPr>
      </w:pPr>
    </w:p>
    <w:p w14:paraId="0BCE0A70" w14:textId="77777777" w:rsidR="00E238B1" w:rsidRDefault="00E238B1" w:rsidP="00D42329">
      <w:pPr>
        <w:spacing w:after="0" w:line="276" w:lineRule="auto"/>
        <w:jc w:val="both"/>
        <w:rPr>
          <w:rFonts w:ascii="Aptos" w:hAnsi="Aptos" w:cs="Arial"/>
          <w:b/>
          <w:bCs/>
          <w:sz w:val="24"/>
          <w:szCs w:val="24"/>
        </w:rPr>
      </w:pPr>
    </w:p>
    <w:p w14:paraId="6165DC12" w14:textId="0A8A07C4" w:rsidR="00B77A56" w:rsidRPr="00F93BDF" w:rsidRDefault="00540B8C" w:rsidP="00257B5F">
      <w:pPr>
        <w:pStyle w:val="Heading1"/>
        <w:numPr>
          <w:ilvl w:val="0"/>
          <w:numId w:val="48"/>
        </w:numPr>
        <w:ind w:hanging="720"/>
      </w:pPr>
      <w:bookmarkStart w:id="9" w:name="_Toc209021635"/>
      <w:r>
        <w:lastRenderedPageBreak/>
        <w:t>Overview c</w:t>
      </w:r>
      <w:r w:rsidR="003E17BB" w:rsidRPr="00F93BDF">
        <w:t>hronology of the review period</w:t>
      </w:r>
      <w:bookmarkEnd w:id="9"/>
    </w:p>
    <w:p w14:paraId="6A06F515" w14:textId="77777777" w:rsidR="000B4901" w:rsidRPr="00F93BDF" w:rsidRDefault="000B4901" w:rsidP="00D42329">
      <w:pPr>
        <w:spacing w:after="0" w:line="276" w:lineRule="auto"/>
        <w:jc w:val="both"/>
        <w:rPr>
          <w:rFonts w:ascii="Aptos" w:hAnsi="Aptos" w:cs="Arial"/>
          <w:b/>
          <w:bCs/>
          <w:sz w:val="24"/>
          <w:szCs w:val="24"/>
        </w:rPr>
      </w:pPr>
    </w:p>
    <w:p w14:paraId="4AF2F062" w14:textId="23473DE0" w:rsidR="008B46C0" w:rsidRPr="00F93BDF" w:rsidRDefault="008B46C0" w:rsidP="00D42329">
      <w:pPr>
        <w:spacing w:line="276" w:lineRule="auto"/>
        <w:jc w:val="both"/>
        <w:rPr>
          <w:rFonts w:ascii="Aptos" w:hAnsi="Aptos"/>
          <w:sz w:val="24"/>
          <w:szCs w:val="24"/>
        </w:rPr>
      </w:pPr>
      <w:r w:rsidRPr="00F93BDF">
        <w:rPr>
          <w:rFonts w:ascii="Aptos" w:hAnsi="Aptos"/>
          <w:b/>
          <w:bCs/>
          <w:sz w:val="24"/>
          <w:szCs w:val="24"/>
        </w:rPr>
        <w:t>14</w:t>
      </w:r>
      <w:r w:rsidRPr="00F93BDF">
        <w:rPr>
          <w:rFonts w:ascii="Aptos" w:hAnsi="Aptos"/>
          <w:b/>
          <w:bCs/>
          <w:sz w:val="24"/>
          <w:szCs w:val="24"/>
          <w:vertAlign w:val="superscript"/>
        </w:rPr>
        <w:t>th</w:t>
      </w:r>
      <w:r w:rsidRPr="00F93BDF">
        <w:rPr>
          <w:rFonts w:ascii="Aptos" w:hAnsi="Aptos"/>
          <w:b/>
          <w:bCs/>
          <w:sz w:val="24"/>
          <w:szCs w:val="24"/>
        </w:rPr>
        <w:t xml:space="preserve"> January 2022 </w:t>
      </w:r>
      <w:r w:rsidR="002F749F" w:rsidRPr="00F93BDF">
        <w:rPr>
          <w:rFonts w:ascii="Aptos" w:hAnsi="Aptos"/>
          <w:sz w:val="24"/>
          <w:szCs w:val="24"/>
        </w:rPr>
        <w:t>–</w:t>
      </w:r>
      <w:r w:rsidRPr="00F93BDF">
        <w:rPr>
          <w:rFonts w:ascii="Aptos" w:hAnsi="Aptos"/>
          <w:sz w:val="24"/>
          <w:szCs w:val="24"/>
        </w:rPr>
        <w:t xml:space="preserve"> </w:t>
      </w:r>
      <w:r w:rsidR="008B402F" w:rsidRPr="00F93BDF">
        <w:rPr>
          <w:rFonts w:ascii="Aptos" w:hAnsi="Aptos"/>
          <w:sz w:val="24"/>
          <w:szCs w:val="24"/>
        </w:rPr>
        <w:t>Marie</w:t>
      </w:r>
      <w:r w:rsidR="002F749F" w:rsidRPr="00F93BDF">
        <w:rPr>
          <w:rFonts w:ascii="Aptos" w:hAnsi="Aptos"/>
          <w:sz w:val="24"/>
          <w:szCs w:val="24"/>
        </w:rPr>
        <w:t xml:space="preserve"> and her husband were arrested </w:t>
      </w:r>
      <w:r w:rsidR="00C320FB" w:rsidRPr="00F93BDF">
        <w:rPr>
          <w:rFonts w:ascii="Aptos" w:hAnsi="Aptos"/>
          <w:sz w:val="24"/>
          <w:szCs w:val="24"/>
        </w:rPr>
        <w:t xml:space="preserve">at home after Police received </w:t>
      </w:r>
      <w:r w:rsidR="00A74316" w:rsidRPr="00F93BDF">
        <w:rPr>
          <w:rFonts w:ascii="Aptos" w:hAnsi="Aptos"/>
          <w:sz w:val="24"/>
          <w:szCs w:val="24"/>
        </w:rPr>
        <w:t>intelligence</w:t>
      </w:r>
      <w:r w:rsidR="00C320FB" w:rsidRPr="00F93BDF">
        <w:rPr>
          <w:rFonts w:ascii="Aptos" w:hAnsi="Aptos"/>
          <w:sz w:val="24"/>
          <w:szCs w:val="24"/>
        </w:rPr>
        <w:t xml:space="preserve"> that </w:t>
      </w:r>
      <w:r w:rsidR="00A74316" w:rsidRPr="00F93BDF">
        <w:rPr>
          <w:rFonts w:ascii="Aptos" w:hAnsi="Aptos"/>
          <w:sz w:val="24"/>
          <w:szCs w:val="24"/>
        </w:rPr>
        <w:t xml:space="preserve">drugs were being supplied from the address. She </w:t>
      </w:r>
      <w:r w:rsidR="00202F7C" w:rsidRPr="00F93BDF">
        <w:rPr>
          <w:rFonts w:ascii="Aptos" w:hAnsi="Aptos"/>
          <w:sz w:val="24"/>
          <w:szCs w:val="24"/>
        </w:rPr>
        <w:t xml:space="preserve">received a caution for possession of an offensive weapon due to having a </w:t>
      </w:r>
      <w:r w:rsidR="00A74316" w:rsidRPr="00F93BDF">
        <w:rPr>
          <w:rFonts w:ascii="Aptos" w:hAnsi="Aptos"/>
          <w:sz w:val="24"/>
          <w:szCs w:val="24"/>
        </w:rPr>
        <w:t>knuckle duster</w:t>
      </w:r>
      <w:r w:rsidR="00202F7C" w:rsidRPr="00F93BDF">
        <w:rPr>
          <w:rFonts w:ascii="Aptos" w:hAnsi="Aptos"/>
          <w:sz w:val="24"/>
          <w:szCs w:val="24"/>
        </w:rPr>
        <w:t xml:space="preserve">. </w:t>
      </w:r>
      <w:r w:rsidR="008B402F" w:rsidRPr="00F93BDF">
        <w:rPr>
          <w:rFonts w:ascii="Aptos" w:hAnsi="Aptos"/>
          <w:sz w:val="24"/>
          <w:szCs w:val="24"/>
        </w:rPr>
        <w:t>Marie</w:t>
      </w:r>
      <w:r w:rsidR="00202F7C" w:rsidRPr="00F93BDF">
        <w:rPr>
          <w:rFonts w:ascii="Aptos" w:hAnsi="Aptos"/>
          <w:sz w:val="24"/>
          <w:szCs w:val="24"/>
        </w:rPr>
        <w:t xml:space="preserve"> stated that this was </w:t>
      </w:r>
      <w:r w:rsidR="00A74316" w:rsidRPr="00F93BDF">
        <w:rPr>
          <w:rFonts w:ascii="Aptos" w:hAnsi="Aptos"/>
          <w:sz w:val="24"/>
          <w:szCs w:val="24"/>
        </w:rPr>
        <w:t>for protection because she</w:t>
      </w:r>
      <w:r w:rsidR="00202F7C" w:rsidRPr="00F93BDF">
        <w:rPr>
          <w:rFonts w:ascii="Aptos" w:hAnsi="Aptos"/>
          <w:sz w:val="24"/>
          <w:szCs w:val="24"/>
        </w:rPr>
        <w:t xml:space="preserve"> was</w:t>
      </w:r>
      <w:r w:rsidR="00A74316" w:rsidRPr="00F93BDF">
        <w:rPr>
          <w:rFonts w:ascii="Aptos" w:hAnsi="Aptos"/>
          <w:sz w:val="24"/>
          <w:szCs w:val="24"/>
        </w:rPr>
        <w:t xml:space="preserve"> from a </w:t>
      </w:r>
      <w:r w:rsidR="00202F7C" w:rsidRPr="00F93BDF">
        <w:rPr>
          <w:rFonts w:ascii="Aptos" w:hAnsi="Aptos"/>
          <w:sz w:val="24"/>
          <w:szCs w:val="24"/>
        </w:rPr>
        <w:t>T</w:t>
      </w:r>
      <w:r w:rsidR="00A74316" w:rsidRPr="00F93BDF">
        <w:rPr>
          <w:rFonts w:ascii="Aptos" w:hAnsi="Aptos"/>
          <w:sz w:val="24"/>
          <w:szCs w:val="24"/>
        </w:rPr>
        <w:t>raveller family.</w:t>
      </w:r>
    </w:p>
    <w:p w14:paraId="7549519E" w14:textId="2981998C" w:rsidR="000716E8" w:rsidRPr="00F93BDF" w:rsidRDefault="00995749" w:rsidP="00D42329">
      <w:pPr>
        <w:spacing w:line="276" w:lineRule="auto"/>
        <w:jc w:val="both"/>
        <w:rPr>
          <w:rFonts w:ascii="Aptos" w:hAnsi="Aptos"/>
          <w:b/>
          <w:bCs/>
          <w:sz w:val="24"/>
          <w:szCs w:val="24"/>
        </w:rPr>
      </w:pPr>
      <w:r w:rsidRPr="00F93BDF">
        <w:rPr>
          <w:rFonts w:ascii="Aptos" w:hAnsi="Aptos"/>
          <w:b/>
          <w:bCs/>
          <w:sz w:val="24"/>
          <w:szCs w:val="24"/>
        </w:rPr>
        <w:t>May 2022</w:t>
      </w:r>
      <w:r w:rsidRPr="00F93BDF">
        <w:rPr>
          <w:rFonts w:ascii="Aptos" w:hAnsi="Aptos"/>
          <w:sz w:val="24"/>
          <w:szCs w:val="24"/>
        </w:rPr>
        <w:t xml:space="preserve"> – </w:t>
      </w:r>
      <w:r w:rsidR="008B402F" w:rsidRPr="00F93BDF">
        <w:rPr>
          <w:rFonts w:ascii="Aptos" w:hAnsi="Aptos"/>
          <w:sz w:val="24"/>
          <w:szCs w:val="24"/>
        </w:rPr>
        <w:t>Marie</w:t>
      </w:r>
      <w:r w:rsidRPr="00F93BDF">
        <w:rPr>
          <w:rFonts w:ascii="Aptos" w:hAnsi="Aptos"/>
          <w:sz w:val="24"/>
          <w:szCs w:val="24"/>
        </w:rPr>
        <w:t xml:space="preserve"> informs professionals that she is getting a divorce.</w:t>
      </w:r>
    </w:p>
    <w:p w14:paraId="2485F600" w14:textId="162E08A1" w:rsidR="00E238B1" w:rsidRDefault="00E238B1" w:rsidP="00D42329">
      <w:pPr>
        <w:spacing w:line="276" w:lineRule="auto"/>
        <w:jc w:val="both"/>
        <w:rPr>
          <w:rFonts w:ascii="Aptos" w:hAnsi="Aptos"/>
          <w:sz w:val="24"/>
          <w:szCs w:val="24"/>
        </w:rPr>
      </w:pPr>
      <w:r w:rsidRPr="00F93BDF">
        <w:rPr>
          <w:rFonts w:ascii="Aptos" w:hAnsi="Aptos"/>
          <w:b/>
          <w:bCs/>
          <w:sz w:val="24"/>
          <w:szCs w:val="24"/>
        </w:rPr>
        <w:t>12th June 2022</w:t>
      </w:r>
      <w:r w:rsidRPr="00F93BDF">
        <w:rPr>
          <w:rFonts w:ascii="Aptos" w:hAnsi="Aptos"/>
          <w:sz w:val="24"/>
          <w:szCs w:val="24"/>
        </w:rPr>
        <w:t xml:space="preserve"> – </w:t>
      </w:r>
      <w:r w:rsidR="003B4467" w:rsidRPr="00F93BDF">
        <w:rPr>
          <w:rFonts w:ascii="Aptos" w:hAnsi="Aptos"/>
          <w:sz w:val="24"/>
          <w:szCs w:val="24"/>
        </w:rPr>
        <w:t xml:space="preserve">A </w:t>
      </w:r>
      <w:r w:rsidRPr="00F93BDF">
        <w:rPr>
          <w:rFonts w:ascii="Aptos" w:hAnsi="Aptos"/>
          <w:sz w:val="24"/>
          <w:szCs w:val="24"/>
        </w:rPr>
        <w:t>high speed R</w:t>
      </w:r>
      <w:r w:rsidR="00FF573D">
        <w:rPr>
          <w:rFonts w:ascii="Aptos" w:hAnsi="Aptos"/>
          <w:sz w:val="24"/>
          <w:szCs w:val="24"/>
        </w:rPr>
        <w:t>oad Traffic Collision</w:t>
      </w:r>
      <w:r w:rsidR="00F20AF0">
        <w:rPr>
          <w:rFonts w:ascii="Aptos" w:hAnsi="Aptos"/>
          <w:sz w:val="24"/>
          <w:szCs w:val="24"/>
        </w:rPr>
        <w:t xml:space="preserve"> – Marie not present</w:t>
      </w:r>
      <w:r w:rsidR="00FF573D">
        <w:rPr>
          <w:rFonts w:ascii="Aptos" w:hAnsi="Aptos"/>
          <w:sz w:val="24"/>
          <w:szCs w:val="24"/>
        </w:rPr>
        <w:t>.</w:t>
      </w:r>
      <w:r w:rsidRPr="00F93BDF">
        <w:rPr>
          <w:rFonts w:ascii="Aptos" w:hAnsi="Aptos"/>
          <w:sz w:val="24"/>
          <w:szCs w:val="24"/>
        </w:rPr>
        <w:t xml:space="preserve"> </w:t>
      </w:r>
      <w:r w:rsidR="008B402F" w:rsidRPr="00F93BDF">
        <w:rPr>
          <w:rFonts w:ascii="Aptos" w:hAnsi="Aptos"/>
          <w:sz w:val="24"/>
          <w:szCs w:val="24"/>
        </w:rPr>
        <w:t>Marie</w:t>
      </w:r>
      <w:r w:rsidR="003B4467" w:rsidRPr="00F93BDF">
        <w:rPr>
          <w:rFonts w:ascii="Aptos" w:hAnsi="Aptos"/>
          <w:sz w:val="24"/>
          <w:szCs w:val="24"/>
        </w:rPr>
        <w:t>’s husband</w:t>
      </w:r>
      <w:r w:rsidRPr="00F93BDF">
        <w:rPr>
          <w:rFonts w:ascii="Aptos" w:hAnsi="Aptos"/>
          <w:sz w:val="24"/>
          <w:szCs w:val="24"/>
        </w:rPr>
        <w:t xml:space="preserve"> was driving at </w:t>
      </w:r>
      <w:r w:rsidR="00134157">
        <w:rPr>
          <w:rFonts w:ascii="Aptos" w:hAnsi="Aptos"/>
          <w:sz w:val="24"/>
          <w:szCs w:val="24"/>
        </w:rPr>
        <w:t xml:space="preserve">very high </w:t>
      </w:r>
      <w:r w:rsidRPr="00F93BDF">
        <w:rPr>
          <w:rFonts w:ascii="Aptos" w:hAnsi="Aptos"/>
          <w:sz w:val="24"/>
          <w:szCs w:val="24"/>
        </w:rPr>
        <w:t>speed,</w:t>
      </w:r>
      <w:r w:rsidR="00134157">
        <w:rPr>
          <w:rFonts w:ascii="Aptos" w:hAnsi="Aptos"/>
          <w:sz w:val="24"/>
          <w:szCs w:val="24"/>
        </w:rPr>
        <w:t xml:space="preserve"> the</w:t>
      </w:r>
      <w:r w:rsidRPr="00F93BDF">
        <w:rPr>
          <w:rFonts w:ascii="Aptos" w:hAnsi="Aptos"/>
          <w:sz w:val="24"/>
          <w:szCs w:val="24"/>
        </w:rPr>
        <w:t xml:space="preserve"> car flipped several times </w:t>
      </w:r>
      <w:r w:rsidR="00957D0B" w:rsidRPr="00957D0B">
        <w:rPr>
          <w:rFonts w:ascii="Aptos" w:hAnsi="Aptos"/>
          <w:i/>
          <w:iCs/>
          <w:sz w:val="24"/>
          <w:szCs w:val="24"/>
        </w:rPr>
        <w:t>“</w:t>
      </w:r>
      <w:r w:rsidR="00AA4647" w:rsidRPr="00957D0B">
        <w:rPr>
          <w:rFonts w:ascii="Aptos" w:hAnsi="Aptos"/>
          <w:i/>
          <w:iCs/>
          <w:sz w:val="24"/>
          <w:szCs w:val="24"/>
        </w:rPr>
        <w:t>crashing spectacularly into a roundabout</w:t>
      </w:r>
      <w:r w:rsidR="00957D0B" w:rsidRPr="00957D0B">
        <w:rPr>
          <w:rFonts w:ascii="Aptos" w:hAnsi="Aptos"/>
          <w:i/>
          <w:iCs/>
          <w:sz w:val="24"/>
          <w:szCs w:val="24"/>
        </w:rPr>
        <w:t>”</w:t>
      </w:r>
      <w:r w:rsidR="00AA4647" w:rsidRPr="00957D0B">
        <w:rPr>
          <w:rFonts w:ascii="Aptos" w:hAnsi="Aptos"/>
          <w:i/>
          <w:iCs/>
          <w:sz w:val="24"/>
          <w:szCs w:val="24"/>
        </w:rPr>
        <w:t>.</w:t>
      </w:r>
      <w:r w:rsidR="00AA4647">
        <w:rPr>
          <w:rFonts w:ascii="Aptos" w:hAnsi="Aptos"/>
          <w:sz w:val="24"/>
          <w:szCs w:val="24"/>
        </w:rPr>
        <w:t xml:space="preserve"> There were </w:t>
      </w:r>
      <w:r w:rsidR="00611992">
        <w:rPr>
          <w:rFonts w:ascii="Aptos" w:hAnsi="Aptos"/>
          <w:sz w:val="24"/>
          <w:szCs w:val="24"/>
        </w:rPr>
        <w:t>two</w:t>
      </w:r>
      <w:r w:rsidRPr="00F93BDF">
        <w:rPr>
          <w:rFonts w:ascii="Aptos" w:hAnsi="Aptos"/>
          <w:sz w:val="24"/>
          <w:szCs w:val="24"/>
        </w:rPr>
        <w:t xml:space="preserve"> girls inside</w:t>
      </w:r>
      <w:r w:rsidR="00AA4647">
        <w:rPr>
          <w:rFonts w:ascii="Aptos" w:hAnsi="Aptos"/>
          <w:sz w:val="24"/>
          <w:szCs w:val="24"/>
        </w:rPr>
        <w:t xml:space="preserve"> the car</w:t>
      </w:r>
      <w:r w:rsidRPr="00F93BDF">
        <w:rPr>
          <w:rFonts w:ascii="Aptos" w:hAnsi="Aptos"/>
          <w:sz w:val="24"/>
          <w:szCs w:val="24"/>
        </w:rPr>
        <w:t xml:space="preserve"> </w:t>
      </w:r>
      <w:r w:rsidR="00AA4647">
        <w:rPr>
          <w:rFonts w:ascii="Aptos" w:hAnsi="Aptos"/>
          <w:sz w:val="24"/>
          <w:szCs w:val="24"/>
        </w:rPr>
        <w:t xml:space="preserve">aged </w:t>
      </w:r>
      <w:r w:rsidRPr="00F93BDF">
        <w:rPr>
          <w:rFonts w:ascii="Aptos" w:hAnsi="Aptos"/>
          <w:sz w:val="24"/>
          <w:szCs w:val="24"/>
        </w:rPr>
        <w:t xml:space="preserve">13 </w:t>
      </w:r>
      <w:r w:rsidR="00AA4647">
        <w:rPr>
          <w:rFonts w:ascii="Aptos" w:hAnsi="Aptos"/>
          <w:sz w:val="24"/>
          <w:szCs w:val="24"/>
        </w:rPr>
        <w:t>and</w:t>
      </w:r>
      <w:r w:rsidRPr="00F93BDF">
        <w:rPr>
          <w:rFonts w:ascii="Aptos" w:hAnsi="Aptos"/>
          <w:sz w:val="24"/>
          <w:szCs w:val="24"/>
        </w:rPr>
        <w:t xml:space="preserve"> 15</w:t>
      </w:r>
      <w:r w:rsidR="00E02AFA">
        <w:rPr>
          <w:rFonts w:ascii="Aptos" w:hAnsi="Aptos"/>
          <w:sz w:val="24"/>
          <w:szCs w:val="24"/>
        </w:rPr>
        <w:t>, one of whom was Marie’s eldest daughter</w:t>
      </w:r>
      <w:r w:rsidRPr="00F93BDF">
        <w:rPr>
          <w:rFonts w:ascii="Aptos" w:hAnsi="Aptos"/>
          <w:sz w:val="24"/>
          <w:szCs w:val="24"/>
        </w:rPr>
        <w:t xml:space="preserve">. </w:t>
      </w:r>
      <w:r w:rsidR="00E02AFA">
        <w:rPr>
          <w:rFonts w:ascii="Aptos" w:hAnsi="Aptos"/>
          <w:sz w:val="24"/>
          <w:szCs w:val="24"/>
        </w:rPr>
        <w:t>He had n</w:t>
      </w:r>
      <w:r w:rsidRPr="00F93BDF">
        <w:rPr>
          <w:rFonts w:ascii="Aptos" w:hAnsi="Aptos"/>
          <w:sz w:val="24"/>
          <w:szCs w:val="24"/>
        </w:rPr>
        <w:t xml:space="preserve">o </w:t>
      </w:r>
      <w:r w:rsidR="001938B9" w:rsidRPr="00F93BDF">
        <w:rPr>
          <w:rFonts w:ascii="Aptos" w:hAnsi="Aptos"/>
          <w:sz w:val="24"/>
          <w:szCs w:val="24"/>
        </w:rPr>
        <w:t>licen</w:t>
      </w:r>
      <w:r w:rsidR="00611992">
        <w:rPr>
          <w:rFonts w:ascii="Aptos" w:hAnsi="Aptos"/>
          <w:sz w:val="24"/>
          <w:szCs w:val="24"/>
        </w:rPr>
        <w:t>c</w:t>
      </w:r>
      <w:r w:rsidR="001938B9" w:rsidRPr="00F93BDF">
        <w:rPr>
          <w:rFonts w:ascii="Aptos" w:hAnsi="Aptos"/>
          <w:sz w:val="24"/>
          <w:szCs w:val="24"/>
        </w:rPr>
        <w:t>e and</w:t>
      </w:r>
      <w:r w:rsidR="00E02AFA">
        <w:rPr>
          <w:rFonts w:ascii="Aptos" w:hAnsi="Aptos"/>
          <w:sz w:val="24"/>
          <w:szCs w:val="24"/>
        </w:rPr>
        <w:t xml:space="preserve"> tested over the </w:t>
      </w:r>
      <w:r w:rsidR="000D4240">
        <w:rPr>
          <w:rFonts w:ascii="Aptos" w:hAnsi="Aptos"/>
          <w:sz w:val="24"/>
          <w:szCs w:val="24"/>
        </w:rPr>
        <w:t xml:space="preserve">specified </w:t>
      </w:r>
      <w:r w:rsidR="00E02AFA">
        <w:rPr>
          <w:rFonts w:ascii="Aptos" w:hAnsi="Aptos"/>
          <w:sz w:val="24"/>
          <w:szCs w:val="24"/>
        </w:rPr>
        <w:t xml:space="preserve">limit for </w:t>
      </w:r>
      <w:r w:rsidR="003B37EF">
        <w:rPr>
          <w:rFonts w:ascii="Aptos" w:hAnsi="Aptos"/>
          <w:sz w:val="24"/>
          <w:szCs w:val="24"/>
        </w:rPr>
        <w:t>THC (cannabis) and cocaine. He f</w:t>
      </w:r>
      <w:r w:rsidRPr="00F93BDF">
        <w:rPr>
          <w:rFonts w:ascii="Aptos" w:hAnsi="Aptos"/>
          <w:sz w:val="24"/>
          <w:szCs w:val="24"/>
        </w:rPr>
        <w:t>led the scene</w:t>
      </w:r>
      <w:r w:rsidR="003B37EF">
        <w:rPr>
          <w:rFonts w:ascii="Aptos" w:hAnsi="Aptos"/>
          <w:sz w:val="24"/>
          <w:szCs w:val="24"/>
        </w:rPr>
        <w:t xml:space="preserve"> leaving the </w:t>
      </w:r>
      <w:r w:rsidR="00FF573D">
        <w:rPr>
          <w:rFonts w:ascii="Aptos" w:hAnsi="Aptos"/>
          <w:sz w:val="24"/>
          <w:szCs w:val="24"/>
        </w:rPr>
        <w:t>girls trapped in the car</w:t>
      </w:r>
      <w:r w:rsidRPr="00F93BDF">
        <w:rPr>
          <w:rFonts w:ascii="Aptos" w:hAnsi="Aptos"/>
          <w:sz w:val="24"/>
          <w:szCs w:val="24"/>
        </w:rPr>
        <w:t>.</w:t>
      </w:r>
    </w:p>
    <w:p w14:paraId="049429F4" w14:textId="24E027C6" w:rsidR="00FF573D" w:rsidRPr="00F93BDF" w:rsidRDefault="00A6318B" w:rsidP="00D42329">
      <w:pPr>
        <w:spacing w:line="276" w:lineRule="auto"/>
        <w:jc w:val="both"/>
        <w:rPr>
          <w:rFonts w:ascii="Aptos" w:hAnsi="Aptos"/>
          <w:sz w:val="24"/>
          <w:szCs w:val="24"/>
        </w:rPr>
      </w:pPr>
      <w:r>
        <w:rPr>
          <w:rFonts w:ascii="Aptos" w:hAnsi="Aptos"/>
          <w:sz w:val="24"/>
          <w:szCs w:val="24"/>
        </w:rPr>
        <w:t>Marie gave a sworn statement to the Police saying that he had taken the car without her permission, which she later withdrew.</w:t>
      </w:r>
    </w:p>
    <w:p w14:paraId="4F15C518" w14:textId="39BEA9BC" w:rsidR="00BA40A4" w:rsidRPr="00F93BDF" w:rsidRDefault="00E238B1" w:rsidP="00D42329">
      <w:pPr>
        <w:spacing w:line="276" w:lineRule="auto"/>
        <w:jc w:val="both"/>
        <w:rPr>
          <w:rFonts w:ascii="Aptos" w:hAnsi="Aptos"/>
          <w:sz w:val="24"/>
          <w:szCs w:val="24"/>
        </w:rPr>
      </w:pPr>
      <w:r w:rsidRPr="00F93BDF">
        <w:rPr>
          <w:rFonts w:ascii="Aptos" w:hAnsi="Aptos"/>
          <w:b/>
          <w:bCs/>
          <w:sz w:val="24"/>
          <w:szCs w:val="24"/>
        </w:rPr>
        <w:t>6th July 2022</w:t>
      </w:r>
      <w:r w:rsidRPr="00F93BDF">
        <w:rPr>
          <w:rFonts w:ascii="Aptos" w:hAnsi="Aptos"/>
          <w:sz w:val="24"/>
          <w:szCs w:val="24"/>
        </w:rPr>
        <w:t xml:space="preserve"> - </w:t>
      </w:r>
      <w:r w:rsidR="008B402F" w:rsidRPr="00F93BDF">
        <w:rPr>
          <w:rFonts w:ascii="Aptos" w:hAnsi="Aptos"/>
          <w:sz w:val="24"/>
          <w:szCs w:val="24"/>
        </w:rPr>
        <w:t>Marie</w:t>
      </w:r>
      <w:r w:rsidRPr="00F93BDF">
        <w:rPr>
          <w:rFonts w:ascii="Aptos" w:hAnsi="Aptos"/>
          <w:sz w:val="24"/>
          <w:szCs w:val="24"/>
        </w:rPr>
        <w:t xml:space="preserve"> drove </w:t>
      </w:r>
      <w:r w:rsidR="00A6318B">
        <w:rPr>
          <w:rFonts w:ascii="Aptos" w:hAnsi="Aptos"/>
          <w:sz w:val="24"/>
          <w:szCs w:val="24"/>
        </w:rPr>
        <w:t xml:space="preserve">a </w:t>
      </w:r>
      <w:r w:rsidRPr="00F93BDF">
        <w:rPr>
          <w:rFonts w:ascii="Aptos" w:hAnsi="Aptos"/>
          <w:sz w:val="24"/>
          <w:szCs w:val="24"/>
        </w:rPr>
        <w:t xml:space="preserve">car </w:t>
      </w:r>
      <w:r w:rsidR="00A6318B">
        <w:rPr>
          <w:rFonts w:ascii="Aptos" w:hAnsi="Aptos"/>
          <w:sz w:val="24"/>
          <w:szCs w:val="24"/>
        </w:rPr>
        <w:t>on</w:t>
      </w:r>
      <w:r w:rsidRPr="00F93BDF">
        <w:rPr>
          <w:rFonts w:ascii="Aptos" w:hAnsi="Aptos"/>
          <w:sz w:val="24"/>
          <w:szCs w:val="24"/>
        </w:rPr>
        <w:t xml:space="preserve">to a garage forecourt whilst intoxicated with her </w:t>
      </w:r>
      <w:r w:rsidR="00A6318B">
        <w:rPr>
          <w:rFonts w:ascii="Aptos" w:hAnsi="Aptos"/>
          <w:sz w:val="24"/>
          <w:szCs w:val="24"/>
        </w:rPr>
        <w:t xml:space="preserve">two youngest </w:t>
      </w:r>
      <w:r w:rsidRPr="00F93BDF">
        <w:rPr>
          <w:rFonts w:ascii="Aptos" w:hAnsi="Aptos"/>
          <w:sz w:val="24"/>
          <w:szCs w:val="24"/>
        </w:rPr>
        <w:t xml:space="preserve">children in the car. </w:t>
      </w:r>
      <w:r w:rsidR="00444CC8" w:rsidRPr="00F93BDF">
        <w:rPr>
          <w:rFonts w:ascii="Aptos" w:hAnsi="Aptos"/>
          <w:sz w:val="24"/>
          <w:szCs w:val="24"/>
        </w:rPr>
        <w:t xml:space="preserve">She entered the shop and smelt strongly of alcohol </w:t>
      </w:r>
      <w:r w:rsidR="00A6318B">
        <w:rPr>
          <w:rFonts w:ascii="Aptos" w:hAnsi="Aptos"/>
          <w:sz w:val="24"/>
          <w:szCs w:val="24"/>
        </w:rPr>
        <w:t xml:space="preserve">and </w:t>
      </w:r>
      <w:r w:rsidR="00444CC8" w:rsidRPr="00F93BDF">
        <w:rPr>
          <w:rFonts w:ascii="Aptos" w:hAnsi="Aptos"/>
          <w:sz w:val="24"/>
          <w:szCs w:val="24"/>
        </w:rPr>
        <w:t xml:space="preserve">could barely stand up. The witnesses at the shop were clear that she was </w:t>
      </w:r>
      <w:r w:rsidR="00611992">
        <w:rPr>
          <w:rFonts w:ascii="Aptos" w:hAnsi="Aptos"/>
          <w:sz w:val="24"/>
          <w:szCs w:val="24"/>
        </w:rPr>
        <w:t>very</w:t>
      </w:r>
      <w:r w:rsidR="00444CC8" w:rsidRPr="00F93BDF">
        <w:rPr>
          <w:rFonts w:ascii="Aptos" w:hAnsi="Aptos"/>
          <w:sz w:val="24"/>
          <w:szCs w:val="24"/>
        </w:rPr>
        <w:t xml:space="preserve"> drunk and had been driving. </w:t>
      </w:r>
      <w:r w:rsidRPr="00F93BDF">
        <w:rPr>
          <w:rFonts w:ascii="Aptos" w:hAnsi="Aptos"/>
          <w:sz w:val="24"/>
          <w:szCs w:val="24"/>
        </w:rPr>
        <w:t xml:space="preserve">No action was taken by the </w:t>
      </w:r>
      <w:r w:rsidR="00611992">
        <w:rPr>
          <w:rFonts w:ascii="Aptos" w:hAnsi="Aptos"/>
          <w:sz w:val="24"/>
          <w:szCs w:val="24"/>
        </w:rPr>
        <w:t>P</w:t>
      </w:r>
      <w:r w:rsidR="00611992" w:rsidRPr="00F93BDF">
        <w:rPr>
          <w:rFonts w:ascii="Aptos" w:hAnsi="Aptos"/>
          <w:sz w:val="24"/>
          <w:szCs w:val="24"/>
        </w:rPr>
        <w:t xml:space="preserve">olice </w:t>
      </w:r>
      <w:r w:rsidRPr="00F93BDF">
        <w:rPr>
          <w:rFonts w:ascii="Aptos" w:hAnsi="Aptos"/>
          <w:sz w:val="24"/>
          <w:szCs w:val="24"/>
        </w:rPr>
        <w:t xml:space="preserve">in pursuing a prosecution, but </w:t>
      </w:r>
      <w:r w:rsidR="00DC1152" w:rsidRPr="00F93BDF">
        <w:rPr>
          <w:rFonts w:ascii="Aptos" w:hAnsi="Aptos"/>
          <w:sz w:val="24"/>
          <w:szCs w:val="24"/>
        </w:rPr>
        <w:t>a</w:t>
      </w:r>
      <w:r w:rsidRPr="00F93BDF">
        <w:rPr>
          <w:rFonts w:ascii="Aptos" w:hAnsi="Aptos"/>
          <w:sz w:val="24"/>
          <w:szCs w:val="24"/>
        </w:rPr>
        <w:t xml:space="preserve"> </w:t>
      </w:r>
      <w:r w:rsidR="00EB674E">
        <w:rPr>
          <w:rFonts w:ascii="Aptos" w:hAnsi="Aptos"/>
          <w:sz w:val="24"/>
          <w:szCs w:val="24"/>
        </w:rPr>
        <w:t>Children’s Services</w:t>
      </w:r>
      <w:r w:rsidRPr="00F93BDF">
        <w:rPr>
          <w:rFonts w:ascii="Aptos" w:hAnsi="Aptos"/>
          <w:sz w:val="24"/>
          <w:szCs w:val="24"/>
        </w:rPr>
        <w:t xml:space="preserve"> </w:t>
      </w:r>
      <w:r w:rsidR="00DC1152" w:rsidRPr="00F93BDF">
        <w:rPr>
          <w:rFonts w:ascii="Aptos" w:hAnsi="Aptos"/>
          <w:sz w:val="24"/>
          <w:szCs w:val="24"/>
        </w:rPr>
        <w:t>referral was made.</w:t>
      </w:r>
    </w:p>
    <w:p w14:paraId="2E9E63B4" w14:textId="4E8CF86C" w:rsidR="00997738" w:rsidRPr="00F93BDF" w:rsidRDefault="00743B05" w:rsidP="00D42329">
      <w:pPr>
        <w:spacing w:line="276" w:lineRule="auto"/>
        <w:jc w:val="both"/>
        <w:rPr>
          <w:rFonts w:ascii="Aptos" w:hAnsi="Aptos"/>
          <w:sz w:val="24"/>
          <w:szCs w:val="24"/>
        </w:rPr>
      </w:pPr>
      <w:r w:rsidRPr="00F93BDF">
        <w:rPr>
          <w:rFonts w:ascii="Aptos" w:hAnsi="Aptos"/>
          <w:b/>
          <w:bCs/>
          <w:sz w:val="24"/>
          <w:szCs w:val="24"/>
        </w:rPr>
        <w:t>11</w:t>
      </w:r>
      <w:r w:rsidRPr="00F93BDF">
        <w:rPr>
          <w:rFonts w:ascii="Aptos" w:hAnsi="Aptos"/>
          <w:b/>
          <w:bCs/>
          <w:sz w:val="24"/>
          <w:szCs w:val="24"/>
          <w:vertAlign w:val="superscript"/>
        </w:rPr>
        <w:t>th</w:t>
      </w:r>
      <w:r w:rsidRPr="00F93BDF">
        <w:rPr>
          <w:rFonts w:ascii="Aptos" w:hAnsi="Aptos"/>
          <w:b/>
          <w:bCs/>
          <w:sz w:val="24"/>
          <w:szCs w:val="24"/>
        </w:rPr>
        <w:t xml:space="preserve"> July</w:t>
      </w:r>
      <w:r w:rsidR="002B796C" w:rsidRPr="00F93BDF">
        <w:rPr>
          <w:rFonts w:ascii="Aptos" w:hAnsi="Aptos"/>
          <w:b/>
          <w:bCs/>
          <w:sz w:val="24"/>
          <w:szCs w:val="24"/>
        </w:rPr>
        <w:t xml:space="preserve"> 2022</w:t>
      </w:r>
      <w:r w:rsidR="004339B0" w:rsidRPr="00F93BDF">
        <w:rPr>
          <w:rFonts w:ascii="Aptos" w:hAnsi="Aptos"/>
          <w:sz w:val="24"/>
          <w:szCs w:val="24"/>
        </w:rPr>
        <w:t xml:space="preserve"> – </w:t>
      </w:r>
      <w:r w:rsidR="00F94758" w:rsidRPr="00F93BDF">
        <w:rPr>
          <w:rFonts w:ascii="Aptos" w:hAnsi="Aptos"/>
          <w:sz w:val="24"/>
          <w:szCs w:val="24"/>
        </w:rPr>
        <w:t xml:space="preserve">Emergency </w:t>
      </w:r>
      <w:r w:rsidR="006E3794">
        <w:rPr>
          <w:rFonts w:ascii="Aptos" w:hAnsi="Aptos"/>
          <w:sz w:val="24"/>
          <w:szCs w:val="24"/>
        </w:rPr>
        <w:t xml:space="preserve">Child Protection </w:t>
      </w:r>
      <w:r w:rsidR="00F94758" w:rsidRPr="00F93BDF">
        <w:rPr>
          <w:rFonts w:ascii="Aptos" w:hAnsi="Aptos"/>
          <w:sz w:val="24"/>
          <w:szCs w:val="24"/>
        </w:rPr>
        <w:t>strategy meeting</w:t>
      </w:r>
      <w:r w:rsidR="006E3794">
        <w:rPr>
          <w:rFonts w:ascii="Aptos" w:hAnsi="Aptos"/>
          <w:sz w:val="24"/>
          <w:szCs w:val="24"/>
        </w:rPr>
        <w:t xml:space="preserve"> </w:t>
      </w:r>
      <w:r w:rsidR="00F94758" w:rsidRPr="00F93BDF">
        <w:rPr>
          <w:rFonts w:ascii="Aptos" w:hAnsi="Aptos"/>
          <w:sz w:val="24"/>
          <w:szCs w:val="24"/>
        </w:rPr>
        <w:t xml:space="preserve">held. </w:t>
      </w:r>
      <w:r w:rsidR="008B402F" w:rsidRPr="00F93BDF">
        <w:rPr>
          <w:rFonts w:ascii="Aptos" w:hAnsi="Aptos"/>
          <w:sz w:val="24"/>
          <w:szCs w:val="24"/>
        </w:rPr>
        <w:t>Marie</w:t>
      </w:r>
      <w:r w:rsidR="004339B0" w:rsidRPr="00F93BDF">
        <w:rPr>
          <w:rFonts w:ascii="Aptos" w:hAnsi="Aptos"/>
          <w:sz w:val="24"/>
          <w:szCs w:val="24"/>
        </w:rPr>
        <w:t xml:space="preserve">’s </w:t>
      </w:r>
      <w:r w:rsidR="00611992">
        <w:rPr>
          <w:rFonts w:ascii="Aptos" w:hAnsi="Aptos"/>
          <w:sz w:val="24"/>
          <w:szCs w:val="24"/>
        </w:rPr>
        <w:t>three</w:t>
      </w:r>
      <w:r w:rsidR="004339B0" w:rsidRPr="00F93BDF">
        <w:rPr>
          <w:rFonts w:ascii="Aptos" w:hAnsi="Aptos"/>
          <w:sz w:val="24"/>
          <w:szCs w:val="24"/>
        </w:rPr>
        <w:t xml:space="preserve"> </w:t>
      </w:r>
      <w:r w:rsidR="00482830" w:rsidRPr="00F93BDF">
        <w:rPr>
          <w:rFonts w:ascii="Aptos" w:hAnsi="Aptos"/>
          <w:sz w:val="24"/>
          <w:szCs w:val="24"/>
        </w:rPr>
        <w:t>children</w:t>
      </w:r>
      <w:r w:rsidR="006E3794">
        <w:rPr>
          <w:rFonts w:ascii="Aptos" w:hAnsi="Aptos"/>
          <w:sz w:val="24"/>
          <w:szCs w:val="24"/>
        </w:rPr>
        <w:t xml:space="preserve"> were</w:t>
      </w:r>
      <w:r w:rsidR="00482830" w:rsidRPr="00F93BDF">
        <w:rPr>
          <w:rFonts w:ascii="Aptos" w:hAnsi="Aptos"/>
          <w:sz w:val="24"/>
          <w:szCs w:val="24"/>
        </w:rPr>
        <w:t xml:space="preserve"> residing at </w:t>
      </w:r>
      <w:r w:rsidR="006E3794">
        <w:rPr>
          <w:rFonts w:ascii="Aptos" w:hAnsi="Aptos"/>
          <w:sz w:val="24"/>
          <w:szCs w:val="24"/>
        </w:rPr>
        <w:t xml:space="preserve">their </w:t>
      </w:r>
      <w:r w:rsidR="00482830" w:rsidRPr="00F93BDF">
        <w:rPr>
          <w:rFonts w:ascii="Aptos" w:hAnsi="Aptos"/>
          <w:sz w:val="24"/>
          <w:szCs w:val="24"/>
        </w:rPr>
        <w:t>grandparents</w:t>
      </w:r>
      <w:r w:rsidR="001938B9">
        <w:rPr>
          <w:rFonts w:ascii="Aptos" w:hAnsi="Aptos"/>
          <w:sz w:val="24"/>
          <w:szCs w:val="24"/>
        </w:rPr>
        <w:t>.</w:t>
      </w:r>
    </w:p>
    <w:p w14:paraId="1FE23417" w14:textId="29196387" w:rsidR="00DC1152" w:rsidRPr="00F93BDF" w:rsidRDefault="00DC1152" w:rsidP="00D42329">
      <w:pPr>
        <w:spacing w:line="276" w:lineRule="auto"/>
        <w:jc w:val="both"/>
        <w:rPr>
          <w:rFonts w:ascii="Aptos" w:hAnsi="Aptos"/>
          <w:b/>
          <w:bCs/>
          <w:sz w:val="24"/>
          <w:szCs w:val="24"/>
        </w:rPr>
      </w:pPr>
      <w:r w:rsidRPr="00F93BDF">
        <w:rPr>
          <w:rFonts w:ascii="Aptos" w:hAnsi="Aptos"/>
          <w:b/>
          <w:bCs/>
          <w:sz w:val="24"/>
          <w:szCs w:val="24"/>
        </w:rPr>
        <w:t>1</w:t>
      </w:r>
      <w:r w:rsidRPr="00F93BDF">
        <w:rPr>
          <w:rFonts w:ascii="Aptos" w:hAnsi="Aptos"/>
          <w:b/>
          <w:bCs/>
          <w:sz w:val="24"/>
          <w:szCs w:val="24"/>
          <w:vertAlign w:val="superscript"/>
        </w:rPr>
        <w:t>st</w:t>
      </w:r>
      <w:r w:rsidRPr="00F93BDF">
        <w:rPr>
          <w:rFonts w:ascii="Aptos" w:hAnsi="Aptos"/>
          <w:b/>
          <w:bCs/>
          <w:sz w:val="24"/>
          <w:szCs w:val="24"/>
        </w:rPr>
        <w:t xml:space="preserve"> August </w:t>
      </w:r>
      <w:r w:rsidRPr="00F93BDF">
        <w:rPr>
          <w:rFonts w:ascii="Aptos" w:hAnsi="Aptos"/>
          <w:sz w:val="24"/>
          <w:szCs w:val="24"/>
        </w:rPr>
        <w:t xml:space="preserve">– Initial Child Protection Conference held. All </w:t>
      </w:r>
      <w:r w:rsidR="00611992">
        <w:rPr>
          <w:rFonts w:ascii="Aptos" w:hAnsi="Aptos"/>
          <w:sz w:val="24"/>
          <w:szCs w:val="24"/>
        </w:rPr>
        <w:t>three</w:t>
      </w:r>
      <w:r w:rsidRPr="00F93BDF">
        <w:rPr>
          <w:rFonts w:ascii="Aptos" w:hAnsi="Aptos"/>
          <w:sz w:val="24"/>
          <w:szCs w:val="24"/>
        </w:rPr>
        <w:t xml:space="preserve"> children subject to Child Protection Plan</w:t>
      </w:r>
      <w:r w:rsidR="00611992">
        <w:rPr>
          <w:rFonts w:ascii="Aptos" w:hAnsi="Aptos"/>
          <w:sz w:val="24"/>
          <w:szCs w:val="24"/>
        </w:rPr>
        <w:t>s</w:t>
      </w:r>
      <w:r w:rsidRPr="00F93BDF">
        <w:rPr>
          <w:rFonts w:ascii="Aptos" w:hAnsi="Aptos"/>
          <w:sz w:val="24"/>
          <w:szCs w:val="24"/>
        </w:rPr>
        <w:t xml:space="preserve"> for emotional abuse. </w:t>
      </w:r>
      <w:r w:rsidR="008B402F" w:rsidRPr="00F93BDF">
        <w:rPr>
          <w:rFonts w:ascii="Aptos" w:hAnsi="Aptos"/>
          <w:sz w:val="24"/>
          <w:szCs w:val="24"/>
        </w:rPr>
        <w:t>Marie</w:t>
      </w:r>
      <w:r w:rsidRPr="00F93BDF">
        <w:rPr>
          <w:rFonts w:ascii="Aptos" w:hAnsi="Aptos"/>
          <w:sz w:val="24"/>
          <w:szCs w:val="24"/>
        </w:rPr>
        <w:t xml:space="preserve"> to engage with mental health services.</w:t>
      </w:r>
    </w:p>
    <w:p w14:paraId="4CA5E372" w14:textId="58DA95A3" w:rsidR="00BB5530" w:rsidRPr="00F93BDF" w:rsidRDefault="00BB5530" w:rsidP="00D42329">
      <w:pPr>
        <w:spacing w:line="276" w:lineRule="auto"/>
        <w:jc w:val="both"/>
        <w:rPr>
          <w:rFonts w:ascii="Aptos" w:hAnsi="Aptos"/>
          <w:sz w:val="24"/>
          <w:szCs w:val="24"/>
        </w:rPr>
      </w:pPr>
      <w:r w:rsidRPr="00F93BDF">
        <w:rPr>
          <w:rFonts w:ascii="Aptos" w:hAnsi="Aptos"/>
          <w:b/>
          <w:bCs/>
          <w:sz w:val="24"/>
          <w:szCs w:val="24"/>
        </w:rPr>
        <w:t>8</w:t>
      </w:r>
      <w:r w:rsidRPr="00F93BDF">
        <w:rPr>
          <w:rFonts w:ascii="Aptos" w:hAnsi="Aptos"/>
          <w:b/>
          <w:bCs/>
          <w:sz w:val="24"/>
          <w:szCs w:val="24"/>
          <w:vertAlign w:val="superscript"/>
        </w:rPr>
        <w:t>th</w:t>
      </w:r>
      <w:r w:rsidRPr="00F93BDF">
        <w:rPr>
          <w:rFonts w:ascii="Aptos" w:hAnsi="Aptos"/>
          <w:b/>
          <w:bCs/>
          <w:sz w:val="24"/>
          <w:szCs w:val="24"/>
        </w:rPr>
        <w:t xml:space="preserve"> September 2022</w:t>
      </w:r>
      <w:r w:rsidRPr="00F93BDF">
        <w:rPr>
          <w:rFonts w:ascii="Aptos" w:hAnsi="Aptos"/>
          <w:sz w:val="24"/>
          <w:szCs w:val="24"/>
        </w:rPr>
        <w:t xml:space="preserve"> – </w:t>
      </w:r>
      <w:r w:rsidR="008B402F" w:rsidRPr="00F93BDF">
        <w:rPr>
          <w:rFonts w:ascii="Aptos" w:hAnsi="Aptos"/>
          <w:sz w:val="24"/>
          <w:szCs w:val="24"/>
        </w:rPr>
        <w:t>Marie</w:t>
      </w:r>
      <w:r w:rsidRPr="00F93BDF">
        <w:rPr>
          <w:rFonts w:ascii="Aptos" w:hAnsi="Aptos"/>
          <w:sz w:val="24"/>
          <w:szCs w:val="24"/>
        </w:rPr>
        <w:t xml:space="preserve"> is noted</w:t>
      </w:r>
      <w:r w:rsidR="00705F7E" w:rsidRPr="00A97030">
        <w:rPr>
          <w:rFonts w:ascii="Aptos" w:hAnsi="Aptos"/>
          <w:sz w:val="24"/>
          <w:szCs w:val="24"/>
        </w:rPr>
        <w:t xml:space="preserve"> </w:t>
      </w:r>
      <w:r w:rsidR="00A97030" w:rsidRPr="00A97030">
        <w:rPr>
          <w:rFonts w:ascii="Aptos" w:hAnsi="Aptos"/>
          <w:sz w:val="24"/>
          <w:szCs w:val="24"/>
        </w:rPr>
        <w:t>by her</w:t>
      </w:r>
      <w:r w:rsidR="00304387">
        <w:rPr>
          <w:rFonts w:ascii="Aptos" w:hAnsi="Aptos"/>
          <w:sz w:val="24"/>
          <w:szCs w:val="24"/>
        </w:rPr>
        <w:t xml:space="preserve"> </w:t>
      </w:r>
      <w:r w:rsidR="00C454B6">
        <w:rPr>
          <w:rFonts w:ascii="Aptos" w:hAnsi="Aptos"/>
          <w:sz w:val="24"/>
          <w:szCs w:val="24"/>
        </w:rPr>
        <w:t>Mental Health</w:t>
      </w:r>
      <w:r w:rsidR="00C454B6">
        <w:t xml:space="preserve"> </w:t>
      </w:r>
      <w:r w:rsidR="00C454B6">
        <w:rPr>
          <w:rFonts w:ascii="Aptos" w:hAnsi="Aptos"/>
          <w:sz w:val="24"/>
          <w:szCs w:val="24"/>
        </w:rPr>
        <w:t>C</w:t>
      </w:r>
      <w:r w:rsidR="00C454B6" w:rsidRPr="00705F7E">
        <w:rPr>
          <w:rFonts w:ascii="Aptos" w:hAnsi="Aptos"/>
          <w:sz w:val="24"/>
          <w:szCs w:val="24"/>
        </w:rPr>
        <w:t xml:space="preserve">are </w:t>
      </w:r>
      <w:r w:rsidR="00C454B6">
        <w:rPr>
          <w:rFonts w:ascii="Aptos" w:hAnsi="Aptos"/>
          <w:sz w:val="24"/>
          <w:szCs w:val="24"/>
        </w:rPr>
        <w:t>C</w:t>
      </w:r>
      <w:r w:rsidR="00C454B6" w:rsidRPr="00705F7E">
        <w:rPr>
          <w:rFonts w:ascii="Aptos" w:hAnsi="Aptos"/>
          <w:sz w:val="24"/>
          <w:szCs w:val="24"/>
        </w:rPr>
        <w:t>o-Ordinator</w:t>
      </w:r>
      <w:r w:rsidRPr="00F93BDF">
        <w:rPr>
          <w:rFonts w:ascii="Aptos" w:hAnsi="Aptos"/>
          <w:sz w:val="24"/>
          <w:szCs w:val="24"/>
        </w:rPr>
        <w:t xml:space="preserve"> during</w:t>
      </w:r>
      <w:r w:rsidR="00A97030">
        <w:rPr>
          <w:rFonts w:ascii="Aptos" w:hAnsi="Aptos"/>
          <w:sz w:val="24"/>
          <w:szCs w:val="24"/>
        </w:rPr>
        <w:t xml:space="preserve"> a</w:t>
      </w:r>
      <w:r w:rsidRPr="00F93BDF">
        <w:rPr>
          <w:rFonts w:ascii="Aptos" w:hAnsi="Aptos"/>
          <w:sz w:val="24"/>
          <w:szCs w:val="24"/>
        </w:rPr>
        <w:t xml:space="preserve"> home visit to be </w:t>
      </w:r>
      <w:r w:rsidR="00304387">
        <w:rPr>
          <w:rFonts w:ascii="Aptos" w:hAnsi="Aptos"/>
          <w:sz w:val="24"/>
          <w:szCs w:val="24"/>
        </w:rPr>
        <w:t>“</w:t>
      </w:r>
      <w:r w:rsidR="00AA1714" w:rsidRPr="00F93BDF">
        <w:rPr>
          <w:rFonts w:ascii="Aptos" w:hAnsi="Aptos"/>
          <w:i/>
          <w:iCs/>
          <w:sz w:val="24"/>
          <w:szCs w:val="24"/>
        </w:rPr>
        <w:t>pale, tired, lost weight. Not seen children, relationship breakdown with parents.</w:t>
      </w:r>
      <w:r w:rsidR="00304387">
        <w:rPr>
          <w:rFonts w:ascii="Aptos" w:hAnsi="Aptos"/>
          <w:i/>
          <w:iCs/>
          <w:sz w:val="24"/>
          <w:szCs w:val="24"/>
        </w:rPr>
        <w:t>”</w:t>
      </w:r>
    </w:p>
    <w:p w14:paraId="375304F3" w14:textId="2A9C4F91" w:rsidR="00BA40A4" w:rsidRPr="00045FB2" w:rsidRDefault="00BA40A4" w:rsidP="00D42329">
      <w:pPr>
        <w:spacing w:after="0" w:line="276" w:lineRule="auto"/>
        <w:jc w:val="both"/>
        <w:rPr>
          <w:rFonts w:ascii="Aptos" w:hAnsi="Aptos" w:cs="Arial"/>
          <w:sz w:val="24"/>
          <w:szCs w:val="24"/>
        </w:rPr>
      </w:pPr>
      <w:r w:rsidRPr="00045FB2">
        <w:rPr>
          <w:rFonts w:ascii="Aptos" w:hAnsi="Aptos" w:cs="Arial"/>
          <w:b/>
          <w:bCs/>
          <w:sz w:val="24"/>
          <w:szCs w:val="24"/>
        </w:rPr>
        <w:t>30th September 2022</w:t>
      </w:r>
      <w:r w:rsidRPr="00045FB2">
        <w:rPr>
          <w:rFonts w:ascii="Aptos" w:hAnsi="Aptos" w:cs="Arial"/>
          <w:sz w:val="24"/>
          <w:szCs w:val="24"/>
        </w:rPr>
        <w:t xml:space="preserve"> - Marie took cocaine and crashed her car whilst not wearing a seat belt, </w:t>
      </w:r>
      <w:r w:rsidR="00251721">
        <w:rPr>
          <w:rFonts w:ascii="Aptos" w:hAnsi="Aptos" w:cs="Arial"/>
          <w:sz w:val="24"/>
          <w:szCs w:val="24"/>
        </w:rPr>
        <w:t>“</w:t>
      </w:r>
      <w:r w:rsidRPr="00045FB2">
        <w:rPr>
          <w:rFonts w:ascii="Aptos" w:hAnsi="Aptos" w:cs="Arial"/>
          <w:i/>
          <w:iCs/>
          <w:sz w:val="24"/>
          <w:szCs w:val="24"/>
        </w:rPr>
        <w:t xml:space="preserve">driving at speed and </w:t>
      </w:r>
      <w:r w:rsidR="005A7775">
        <w:rPr>
          <w:rFonts w:ascii="Aptos" w:hAnsi="Aptos" w:cs="Arial"/>
          <w:i/>
          <w:iCs/>
          <w:sz w:val="24"/>
          <w:szCs w:val="24"/>
        </w:rPr>
        <w:t>(took)</w:t>
      </w:r>
      <w:r w:rsidRPr="00045FB2">
        <w:rPr>
          <w:rFonts w:ascii="Aptos" w:hAnsi="Aptos" w:cs="Arial"/>
          <w:i/>
          <w:iCs/>
          <w:sz w:val="24"/>
          <w:szCs w:val="24"/>
        </w:rPr>
        <w:t xml:space="preserve"> off into the air when she left the road</w:t>
      </w:r>
      <w:r w:rsidR="00251721">
        <w:rPr>
          <w:rFonts w:ascii="Aptos" w:hAnsi="Aptos" w:cs="Arial"/>
          <w:i/>
          <w:iCs/>
          <w:sz w:val="24"/>
          <w:szCs w:val="24"/>
        </w:rPr>
        <w:t>”</w:t>
      </w:r>
      <w:r w:rsidRPr="00045FB2">
        <w:rPr>
          <w:rFonts w:ascii="Aptos" w:hAnsi="Aptos" w:cs="Arial"/>
          <w:sz w:val="24"/>
          <w:szCs w:val="24"/>
        </w:rPr>
        <w:t xml:space="preserve">, stating to Police that this had been a suicide attempt. </w:t>
      </w:r>
      <w:r w:rsidR="003C3F69">
        <w:rPr>
          <w:rFonts w:ascii="Aptos" w:hAnsi="Aptos" w:cs="Arial"/>
          <w:sz w:val="24"/>
          <w:szCs w:val="24"/>
        </w:rPr>
        <w:t xml:space="preserve"> At the time she was</w:t>
      </w:r>
      <w:r w:rsidR="003C3F69" w:rsidRPr="00045FB2">
        <w:rPr>
          <w:rFonts w:ascii="Aptos" w:hAnsi="Aptos" w:cs="Arial"/>
          <w:sz w:val="24"/>
          <w:szCs w:val="24"/>
        </w:rPr>
        <w:t xml:space="preserve"> </w:t>
      </w:r>
      <w:r w:rsidRPr="00045FB2">
        <w:rPr>
          <w:rFonts w:ascii="Aptos" w:hAnsi="Aptos" w:cs="Arial"/>
          <w:sz w:val="24"/>
          <w:szCs w:val="24"/>
        </w:rPr>
        <w:t xml:space="preserve">on the phone to her daughter </w:t>
      </w:r>
      <w:r w:rsidR="0070638D">
        <w:rPr>
          <w:rFonts w:ascii="Aptos" w:hAnsi="Aptos" w:cs="Arial"/>
          <w:sz w:val="24"/>
          <w:szCs w:val="24"/>
        </w:rPr>
        <w:t>and</w:t>
      </w:r>
      <w:r w:rsidR="0070638D" w:rsidRPr="00045FB2">
        <w:rPr>
          <w:rFonts w:ascii="Aptos" w:hAnsi="Aptos" w:cs="Arial"/>
          <w:sz w:val="24"/>
          <w:szCs w:val="24"/>
        </w:rPr>
        <w:t xml:space="preserve"> </w:t>
      </w:r>
      <w:r w:rsidRPr="00045FB2">
        <w:rPr>
          <w:rFonts w:ascii="Aptos" w:hAnsi="Aptos" w:cs="Arial"/>
          <w:sz w:val="24"/>
          <w:szCs w:val="24"/>
        </w:rPr>
        <w:t>said that she didn’t want to live anymore, her daughter then heard a massive crash and Marie became unresponsive. Toxicology results showed her as being 16 times over the specified limit for Benzoylecgonine</w:t>
      </w:r>
      <w:r w:rsidR="00B91EEC">
        <w:rPr>
          <w:rFonts w:ascii="Aptos" w:hAnsi="Aptos" w:cs="Arial"/>
          <w:sz w:val="24"/>
          <w:szCs w:val="24"/>
        </w:rPr>
        <w:t xml:space="preserve"> (a metabolite of cocaine)</w:t>
      </w:r>
      <w:r w:rsidRPr="00045FB2">
        <w:rPr>
          <w:rFonts w:ascii="Aptos" w:hAnsi="Aptos" w:cs="Arial"/>
          <w:sz w:val="24"/>
          <w:szCs w:val="24"/>
        </w:rPr>
        <w:t xml:space="preserve"> and 3 times over the specified limit for cocaine</w:t>
      </w:r>
      <w:r w:rsidR="003F05B3">
        <w:rPr>
          <w:rFonts w:ascii="Aptos" w:hAnsi="Aptos" w:cs="Arial"/>
          <w:sz w:val="24"/>
          <w:szCs w:val="24"/>
        </w:rPr>
        <w:t xml:space="preserve"> itself</w:t>
      </w:r>
      <w:r w:rsidRPr="00045FB2">
        <w:rPr>
          <w:rFonts w:ascii="Aptos" w:hAnsi="Aptos" w:cs="Arial"/>
          <w:sz w:val="24"/>
          <w:szCs w:val="24"/>
        </w:rPr>
        <w:t>.</w:t>
      </w:r>
    </w:p>
    <w:p w14:paraId="7546C726" w14:textId="77777777" w:rsidR="00BA40A4" w:rsidRPr="00F93BDF" w:rsidRDefault="00BA40A4" w:rsidP="00251721">
      <w:pPr>
        <w:spacing w:after="0" w:line="276" w:lineRule="auto"/>
        <w:jc w:val="both"/>
        <w:rPr>
          <w:rFonts w:ascii="Aptos" w:hAnsi="Aptos"/>
          <w:sz w:val="24"/>
          <w:szCs w:val="24"/>
        </w:rPr>
      </w:pPr>
    </w:p>
    <w:p w14:paraId="03E243A3" w14:textId="49A52EA3" w:rsidR="00E238B1" w:rsidRPr="00F93BDF" w:rsidRDefault="00E238B1" w:rsidP="00D42329">
      <w:pPr>
        <w:spacing w:line="276" w:lineRule="auto"/>
        <w:jc w:val="both"/>
        <w:rPr>
          <w:rFonts w:ascii="Aptos" w:hAnsi="Aptos"/>
          <w:i/>
          <w:iCs/>
          <w:sz w:val="24"/>
          <w:szCs w:val="24"/>
        </w:rPr>
      </w:pPr>
      <w:r w:rsidRPr="00F93BDF">
        <w:rPr>
          <w:rFonts w:ascii="Aptos" w:hAnsi="Aptos"/>
          <w:b/>
          <w:bCs/>
          <w:sz w:val="24"/>
          <w:szCs w:val="24"/>
        </w:rPr>
        <w:t>1</w:t>
      </w:r>
      <w:r w:rsidRPr="00F93BDF">
        <w:rPr>
          <w:rFonts w:ascii="Aptos" w:hAnsi="Aptos"/>
          <w:b/>
          <w:bCs/>
          <w:sz w:val="24"/>
          <w:szCs w:val="24"/>
          <w:vertAlign w:val="superscript"/>
        </w:rPr>
        <w:t>st</w:t>
      </w:r>
      <w:r w:rsidRPr="00F93BDF">
        <w:rPr>
          <w:rFonts w:ascii="Aptos" w:hAnsi="Aptos"/>
          <w:b/>
          <w:bCs/>
          <w:sz w:val="24"/>
          <w:szCs w:val="24"/>
        </w:rPr>
        <w:t xml:space="preserve"> October 2022</w:t>
      </w:r>
      <w:r w:rsidRPr="00F93BDF">
        <w:rPr>
          <w:rFonts w:ascii="Aptos" w:hAnsi="Aptos"/>
          <w:sz w:val="24"/>
          <w:szCs w:val="24"/>
        </w:rPr>
        <w:t xml:space="preserve"> – </w:t>
      </w:r>
      <w:r w:rsidR="0072521F">
        <w:rPr>
          <w:rFonts w:ascii="Aptos" w:hAnsi="Aptos"/>
          <w:sz w:val="24"/>
          <w:szCs w:val="24"/>
        </w:rPr>
        <w:t xml:space="preserve">Marie was </w:t>
      </w:r>
      <w:r w:rsidRPr="00F93BDF">
        <w:rPr>
          <w:rFonts w:ascii="Aptos" w:hAnsi="Aptos"/>
          <w:sz w:val="24"/>
          <w:szCs w:val="24"/>
        </w:rPr>
        <w:t xml:space="preserve">seen by </w:t>
      </w:r>
      <w:r w:rsidR="0072521F">
        <w:rPr>
          <w:rFonts w:ascii="Aptos" w:hAnsi="Aptos"/>
          <w:sz w:val="24"/>
          <w:szCs w:val="24"/>
        </w:rPr>
        <w:t xml:space="preserve">the </w:t>
      </w:r>
      <w:r w:rsidRPr="00F93BDF">
        <w:rPr>
          <w:rFonts w:ascii="Aptos" w:hAnsi="Aptos"/>
          <w:sz w:val="24"/>
          <w:szCs w:val="24"/>
        </w:rPr>
        <w:t>M</w:t>
      </w:r>
      <w:r w:rsidR="0072521F">
        <w:rPr>
          <w:rFonts w:ascii="Aptos" w:hAnsi="Aptos"/>
          <w:sz w:val="24"/>
          <w:szCs w:val="24"/>
        </w:rPr>
        <w:t xml:space="preserve">ental </w:t>
      </w:r>
      <w:r w:rsidRPr="00F93BDF">
        <w:rPr>
          <w:rFonts w:ascii="Aptos" w:hAnsi="Aptos"/>
          <w:sz w:val="24"/>
          <w:szCs w:val="24"/>
        </w:rPr>
        <w:t>H</w:t>
      </w:r>
      <w:r w:rsidR="0072521F">
        <w:rPr>
          <w:rFonts w:ascii="Aptos" w:hAnsi="Aptos"/>
          <w:sz w:val="24"/>
          <w:szCs w:val="24"/>
        </w:rPr>
        <w:t>ealth</w:t>
      </w:r>
      <w:r w:rsidRPr="00F93BDF">
        <w:rPr>
          <w:rFonts w:ascii="Aptos" w:hAnsi="Aptos"/>
          <w:sz w:val="24"/>
          <w:szCs w:val="24"/>
        </w:rPr>
        <w:t xml:space="preserve"> </w:t>
      </w:r>
      <w:r w:rsidR="003F05B3">
        <w:rPr>
          <w:rFonts w:ascii="Aptos" w:hAnsi="Aptos"/>
          <w:sz w:val="24"/>
          <w:szCs w:val="24"/>
        </w:rPr>
        <w:t>T</w:t>
      </w:r>
      <w:r w:rsidR="003F05B3" w:rsidRPr="00F93BDF">
        <w:rPr>
          <w:rFonts w:ascii="Aptos" w:hAnsi="Aptos"/>
          <w:sz w:val="24"/>
          <w:szCs w:val="24"/>
        </w:rPr>
        <w:t xml:space="preserve">eam </w:t>
      </w:r>
      <w:r w:rsidRPr="00F93BDF">
        <w:rPr>
          <w:rFonts w:ascii="Aptos" w:hAnsi="Aptos"/>
          <w:sz w:val="24"/>
          <w:szCs w:val="24"/>
        </w:rPr>
        <w:t xml:space="preserve">in </w:t>
      </w:r>
      <w:r w:rsidR="0072521F">
        <w:rPr>
          <w:rFonts w:ascii="Aptos" w:hAnsi="Aptos"/>
          <w:sz w:val="24"/>
          <w:szCs w:val="24"/>
        </w:rPr>
        <w:t>P</w:t>
      </w:r>
      <w:r w:rsidRPr="00F93BDF">
        <w:rPr>
          <w:rFonts w:ascii="Aptos" w:hAnsi="Aptos"/>
          <w:sz w:val="24"/>
          <w:szCs w:val="24"/>
        </w:rPr>
        <w:t xml:space="preserve">olice custody - She stated during her assessment that she had left the house as she didn’t want to be </w:t>
      </w:r>
      <w:r w:rsidRPr="00F93BDF">
        <w:rPr>
          <w:rFonts w:ascii="Aptos" w:hAnsi="Aptos"/>
          <w:sz w:val="24"/>
          <w:szCs w:val="24"/>
        </w:rPr>
        <w:lastRenderedPageBreak/>
        <w:t>anyone’s problem anymore and that is why she chose to drive her car in an attempt to end her life. She described it as an immediate decision and denied any current thoughts of suicide or self-harm stating that her children were a protective factor</w:t>
      </w:r>
      <w:r w:rsidR="00DF01CE" w:rsidRPr="00F93BDF">
        <w:rPr>
          <w:rFonts w:ascii="Aptos" w:hAnsi="Aptos"/>
          <w:sz w:val="24"/>
          <w:szCs w:val="24"/>
        </w:rPr>
        <w:t>.</w:t>
      </w:r>
      <w:r w:rsidRPr="00F93BDF">
        <w:rPr>
          <w:rFonts w:ascii="Aptos" w:hAnsi="Aptos"/>
          <w:sz w:val="24"/>
          <w:szCs w:val="24"/>
        </w:rPr>
        <w:t xml:space="preserve"> </w:t>
      </w:r>
    </w:p>
    <w:p w14:paraId="0CEF5097" w14:textId="047372F5" w:rsidR="00E238B1" w:rsidRPr="00F93BDF" w:rsidRDefault="00E238B1" w:rsidP="00D42329">
      <w:pPr>
        <w:spacing w:line="276" w:lineRule="auto"/>
        <w:jc w:val="both"/>
        <w:rPr>
          <w:rFonts w:ascii="Aptos" w:hAnsi="Aptos"/>
          <w:sz w:val="24"/>
          <w:szCs w:val="24"/>
        </w:rPr>
      </w:pPr>
      <w:r w:rsidRPr="00F93BDF">
        <w:rPr>
          <w:rFonts w:ascii="Aptos" w:hAnsi="Aptos"/>
          <w:b/>
          <w:bCs/>
          <w:sz w:val="24"/>
          <w:szCs w:val="24"/>
        </w:rPr>
        <w:t>31</w:t>
      </w:r>
      <w:r w:rsidRPr="00F93BDF">
        <w:rPr>
          <w:rFonts w:ascii="Aptos" w:hAnsi="Aptos"/>
          <w:b/>
          <w:bCs/>
          <w:sz w:val="24"/>
          <w:szCs w:val="24"/>
          <w:vertAlign w:val="superscript"/>
        </w:rPr>
        <w:t>st</w:t>
      </w:r>
      <w:r w:rsidRPr="00F93BDF">
        <w:rPr>
          <w:rFonts w:ascii="Aptos" w:hAnsi="Aptos"/>
          <w:b/>
          <w:bCs/>
          <w:sz w:val="24"/>
          <w:szCs w:val="24"/>
        </w:rPr>
        <w:t xml:space="preserve"> October 2022</w:t>
      </w:r>
      <w:r w:rsidRPr="00F93BDF">
        <w:rPr>
          <w:rFonts w:ascii="Aptos" w:hAnsi="Aptos"/>
          <w:sz w:val="24"/>
          <w:szCs w:val="24"/>
        </w:rPr>
        <w:t xml:space="preserve"> </w:t>
      </w:r>
      <w:r w:rsidR="00A65119" w:rsidRPr="00F93BDF">
        <w:rPr>
          <w:rFonts w:ascii="Aptos" w:hAnsi="Aptos"/>
          <w:sz w:val="24"/>
          <w:szCs w:val="24"/>
        </w:rPr>
        <w:t xml:space="preserve">– </w:t>
      </w:r>
      <w:r w:rsidR="008B402F" w:rsidRPr="00F93BDF">
        <w:rPr>
          <w:rFonts w:ascii="Aptos" w:hAnsi="Aptos"/>
          <w:sz w:val="24"/>
          <w:szCs w:val="24"/>
        </w:rPr>
        <w:t>Marie</w:t>
      </w:r>
      <w:r w:rsidR="00A65119" w:rsidRPr="00F93BDF">
        <w:rPr>
          <w:rFonts w:ascii="Aptos" w:hAnsi="Aptos"/>
          <w:sz w:val="24"/>
          <w:szCs w:val="24"/>
        </w:rPr>
        <w:t>’s</w:t>
      </w:r>
      <w:r w:rsidRPr="00F93BDF">
        <w:rPr>
          <w:rFonts w:ascii="Aptos" w:hAnsi="Aptos"/>
          <w:sz w:val="24"/>
          <w:szCs w:val="24"/>
        </w:rPr>
        <w:t xml:space="preserve"> husband received a 12-month prison sentence</w:t>
      </w:r>
      <w:r w:rsidR="00EE2E7B">
        <w:rPr>
          <w:rFonts w:ascii="Aptos" w:hAnsi="Aptos"/>
          <w:sz w:val="24"/>
          <w:szCs w:val="24"/>
        </w:rPr>
        <w:t xml:space="preserve"> for the offence of the 12</w:t>
      </w:r>
      <w:r w:rsidR="00EE2E7B" w:rsidRPr="00A41EF4">
        <w:rPr>
          <w:rFonts w:ascii="Aptos" w:hAnsi="Aptos"/>
          <w:sz w:val="24"/>
          <w:szCs w:val="24"/>
          <w:vertAlign w:val="superscript"/>
        </w:rPr>
        <w:t>th</w:t>
      </w:r>
      <w:r w:rsidR="00EE2E7B">
        <w:rPr>
          <w:rFonts w:ascii="Aptos" w:hAnsi="Aptos"/>
          <w:sz w:val="24"/>
          <w:szCs w:val="24"/>
        </w:rPr>
        <w:t xml:space="preserve"> June</w:t>
      </w:r>
      <w:r w:rsidRPr="00F93BDF">
        <w:rPr>
          <w:rFonts w:ascii="Aptos" w:hAnsi="Aptos"/>
          <w:sz w:val="24"/>
          <w:szCs w:val="24"/>
        </w:rPr>
        <w:t>.</w:t>
      </w:r>
    </w:p>
    <w:p w14:paraId="5138F81F" w14:textId="77777777" w:rsidR="00E274FC" w:rsidRDefault="00BA40A4" w:rsidP="00D42329">
      <w:pPr>
        <w:spacing w:line="276" w:lineRule="auto"/>
        <w:jc w:val="both"/>
        <w:rPr>
          <w:rFonts w:ascii="Aptos" w:hAnsi="Aptos" w:cs="Arial"/>
          <w:sz w:val="24"/>
          <w:szCs w:val="24"/>
          <w:lang w:val="en-US"/>
        </w:rPr>
      </w:pPr>
      <w:r w:rsidRPr="00BA40A4">
        <w:rPr>
          <w:rFonts w:ascii="Aptos" w:hAnsi="Aptos" w:cs="Arial"/>
          <w:b/>
          <w:bCs/>
          <w:sz w:val="24"/>
          <w:szCs w:val="24"/>
          <w:lang w:val="en-US"/>
        </w:rPr>
        <w:t xml:space="preserve">4th December 2022 – 3rd February 2023 - </w:t>
      </w:r>
      <w:r w:rsidRPr="00BA40A4">
        <w:rPr>
          <w:rFonts w:ascii="Aptos" w:hAnsi="Aptos" w:cs="Arial"/>
          <w:sz w:val="24"/>
          <w:szCs w:val="24"/>
          <w:lang w:val="en-US"/>
        </w:rPr>
        <w:t>there were 10 x 999 calls made by Marie to Police during this period. The calls were all quite similar in nature – Marie seemed to be experiencing hallucinations and was scared, believing that there were intruders in her house. Police attended the first five calls and the following five calls were logged as hoax calls.</w:t>
      </w:r>
    </w:p>
    <w:p w14:paraId="3687B095" w14:textId="379E5BEA" w:rsidR="00357216" w:rsidRPr="00F93BDF" w:rsidRDefault="00FB65D3" w:rsidP="00D42329">
      <w:pPr>
        <w:spacing w:line="276" w:lineRule="auto"/>
        <w:jc w:val="both"/>
        <w:rPr>
          <w:rFonts w:ascii="Aptos" w:hAnsi="Aptos"/>
          <w:sz w:val="24"/>
          <w:szCs w:val="24"/>
        </w:rPr>
      </w:pPr>
      <w:r w:rsidRPr="00F93BDF">
        <w:rPr>
          <w:rFonts w:ascii="Aptos" w:hAnsi="Aptos"/>
          <w:b/>
          <w:bCs/>
          <w:sz w:val="24"/>
          <w:szCs w:val="24"/>
        </w:rPr>
        <w:t>1</w:t>
      </w:r>
      <w:r w:rsidRPr="00F93BDF">
        <w:rPr>
          <w:rFonts w:ascii="Aptos" w:hAnsi="Aptos"/>
          <w:b/>
          <w:bCs/>
          <w:sz w:val="24"/>
          <w:szCs w:val="24"/>
          <w:vertAlign w:val="superscript"/>
        </w:rPr>
        <w:t>st</w:t>
      </w:r>
      <w:r w:rsidRPr="00F93BDF">
        <w:rPr>
          <w:rFonts w:ascii="Aptos" w:hAnsi="Aptos"/>
          <w:b/>
          <w:bCs/>
          <w:sz w:val="24"/>
          <w:szCs w:val="24"/>
        </w:rPr>
        <w:t xml:space="preserve"> February 2023</w:t>
      </w:r>
      <w:r w:rsidRPr="00F93BDF">
        <w:rPr>
          <w:rFonts w:ascii="Aptos" w:hAnsi="Aptos"/>
          <w:sz w:val="24"/>
          <w:szCs w:val="24"/>
        </w:rPr>
        <w:t xml:space="preserve"> – </w:t>
      </w:r>
      <w:r w:rsidR="008B402F" w:rsidRPr="00F93BDF">
        <w:rPr>
          <w:rFonts w:ascii="Aptos" w:hAnsi="Aptos"/>
          <w:sz w:val="24"/>
          <w:szCs w:val="24"/>
        </w:rPr>
        <w:t>Marie</w:t>
      </w:r>
      <w:r w:rsidRPr="00F93BDF">
        <w:rPr>
          <w:rFonts w:ascii="Aptos" w:hAnsi="Aptos"/>
          <w:sz w:val="24"/>
          <w:szCs w:val="24"/>
        </w:rPr>
        <w:t>’s husband</w:t>
      </w:r>
      <w:r w:rsidR="00CB34BC">
        <w:rPr>
          <w:rFonts w:ascii="Aptos" w:hAnsi="Aptos"/>
          <w:sz w:val="24"/>
          <w:szCs w:val="24"/>
        </w:rPr>
        <w:t xml:space="preserve"> was</w:t>
      </w:r>
      <w:r w:rsidRPr="00F93BDF">
        <w:rPr>
          <w:rFonts w:ascii="Aptos" w:hAnsi="Aptos"/>
          <w:sz w:val="24"/>
          <w:szCs w:val="24"/>
        </w:rPr>
        <w:t xml:space="preserve"> released from prison.</w:t>
      </w:r>
    </w:p>
    <w:p w14:paraId="6CB73673" w14:textId="5BE9DD88" w:rsidR="003A78D4" w:rsidRPr="00F93BDF" w:rsidRDefault="00E238B1" w:rsidP="00D42329">
      <w:pPr>
        <w:spacing w:line="276" w:lineRule="auto"/>
        <w:jc w:val="both"/>
        <w:rPr>
          <w:rFonts w:ascii="Aptos" w:hAnsi="Aptos"/>
          <w:sz w:val="24"/>
          <w:szCs w:val="24"/>
        </w:rPr>
      </w:pPr>
      <w:r w:rsidRPr="00F93BDF">
        <w:rPr>
          <w:rFonts w:ascii="Aptos" w:hAnsi="Aptos"/>
          <w:b/>
          <w:bCs/>
          <w:sz w:val="24"/>
          <w:szCs w:val="24"/>
        </w:rPr>
        <w:t>10</w:t>
      </w:r>
      <w:r w:rsidRPr="00F93BDF">
        <w:rPr>
          <w:rFonts w:ascii="Aptos" w:hAnsi="Aptos"/>
          <w:b/>
          <w:bCs/>
          <w:sz w:val="24"/>
          <w:szCs w:val="24"/>
          <w:vertAlign w:val="superscript"/>
        </w:rPr>
        <w:t>th</w:t>
      </w:r>
      <w:r w:rsidRPr="00F93BDF">
        <w:rPr>
          <w:rFonts w:ascii="Aptos" w:hAnsi="Aptos"/>
          <w:b/>
          <w:bCs/>
          <w:sz w:val="24"/>
          <w:szCs w:val="24"/>
        </w:rPr>
        <w:t xml:space="preserve"> Feb 2023</w:t>
      </w:r>
      <w:r w:rsidRPr="00F93BDF">
        <w:rPr>
          <w:rFonts w:ascii="Aptos" w:hAnsi="Aptos"/>
          <w:sz w:val="24"/>
          <w:szCs w:val="24"/>
        </w:rPr>
        <w:t xml:space="preserve"> – M</w:t>
      </w:r>
      <w:r w:rsidR="0072521F">
        <w:rPr>
          <w:rFonts w:ascii="Aptos" w:hAnsi="Aptos"/>
          <w:sz w:val="24"/>
          <w:szCs w:val="24"/>
        </w:rPr>
        <w:t>ee</w:t>
      </w:r>
      <w:r w:rsidRPr="00F93BDF">
        <w:rPr>
          <w:rFonts w:ascii="Aptos" w:hAnsi="Aptos"/>
          <w:sz w:val="24"/>
          <w:szCs w:val="24"/>
        </w:rPr>
        <w:t>t</w:t>
      </w:r>
      <w:r w:rsidR="0072521F">
        <w:rPr>
          <w:rFonts w:ascii="Aptos" w:hAnsi="Aptos"/>
          <w:sz w:val="24"/>
          <w:szCs w:val="24"/>
        </w:rPr>
        <w:t>in</w:t>
      </w:r>
      <w:r w:rsidRPr="00F93BDF">
        <w:rPr>
          <w:rFonts w:ascii="Aptos" w:hAnsi="Aptos"/>
          <w:sz w:val="24"/>
          <w:szCs w:val="24"/>
        </w:rPr>
        <w:t xml:space="preserve">g with </w:t>
      </w:r>
      <w:r w:rsidR="0072521F">
        <w:rPr>
          <w:rFonts w:ascii="Aptos" w:hAnsi="Aptos"/>
          <w:sz w:val="24"/>
          <w:szCs w:val="24"/>
        </w:rPr>
        <w:t>C</w:t>
      </w:r>
      <w:r w:rsidRPr="00F93BDF">
        <w:rPr>
          <w:rFonts w:ascii="Aptos" w:hAnsi="Aptos"/>
          <w:sz w:val="24"/>
          <w:szCs w:val="24"/>
        </w:rPr>
        <w:t xml:space="preserve">are </w:t>
      </w:r>
      <w:r w:rsidR="0072521F">
        <w:rPr>
          <w:rFonts w:ascii="Aptos" w:hAnsi="Aptos"/>
          <w:sz w:val="24"/>
          <w:szCs w:val="24"/>
        </w:rPr>
        <w:t>C</w:t>
      </w:r>
      <w:r w:rsidRPr="00F93BDF">
        <w:rPr>
          <w:rFonts w:ascii="Aptos" w:hAnsi="Aptos"/>
          <w:sz w:val="24"/>
          <w:szCs w:val="24"/>
        </w:rPr>
        <w:t xml:space="preserve">o-ordinator </w:t>
      </w:r>
      <w:r w:rsidR="0072521F">
        <w:rPr>
          <w:rFonts w:ascii="Aptos" w:hAnsi="Aptos"/>
          <w:sz w:val="24"/>
          <w:szCs w:val="24"/>
        </w:rPr>
        <w:t>at the Mental Health Trust</w:t>
      </w:r>
      <w:r w:rsidRPr="00F93BDF">
        <w:rPr>
          <w:rFonts w:ascii="Aptos" w:hAnsi="Aptos"/>
          <w:sz w:val="24"/>
          <w:szCs w:val="24"/>
        </w:rPr>
        <w:t xml:space="preserve">. </w:t>
      </w:r>
      <w:r w:rsidR="00CB34BC">
        <w:rPr>
          <w:rFonts w:ascii="Aptos" w:hAnsi="Aptos"/>
          <w:sz w:val="24"/>
          <w:szCs w:val="24"/>
        </w:rPr>
        <w:t>Marie d</w:t>
      </w:r>
      <w:r w:rsidRPr="00F93BDF">
        <w:rPr>
          <w:rFonts w:ascii="Aptos" w:hAnsi="Aptos"/>
          <w:sz w:val="24"/>
          <w:szCs w:val="24"/>
        </w:rPr>
        <w:t>escribed hallucinations and paranoia about someone breaking into the house. No thoughts of self-harm.</w:t>
      </w:r>
    </w:p>
    <w:p w14:paraId="1E3695B4" w14:textId="593E37BE" w:rsidR="00E238B1" w:rsidRPr="00F93BDF" w:rsidRDefault="00E238B1" w:rsidP="00D42329">
      <w:pPr>
        <w:spacing w:line="276" w:lineRule="auto"/>
        <w:jc w:val="both"/>
        <w:rPr>
          <w:rFonts w:ascii="Aptos" w:hAnsi="Aptos"/>
          <w:sz w:val="24"/>
          <w:szCs w:val="24"/>
        </w:rPr>
      </w:pPr>
      <w:r w:rsidRPr="00F93BDF">
        <w:rPr>
          <w:rFonts w:ascii="Aptos" w:hAnsi="Aptos"/>
          <w:b/>
          <w:bCs/>
          <w:sz w:val="24"/>
          <w:szCs w:val="24"/>
        </w:rPr>
        <w:t>4th March 2023</w:t>
      </w:r>
      <w:r w:rsidRPr="00F93BDF">
        <w:rPr>
          <w:rFonts w:ascii="Aptos" w:hAnsi="Aptos"/>
          <w:sz w:val="24"/>
          <w:szCs w:val="24"/>
        </w:rPr>
        <w:t xml:space="preserve"> </w:t>
      </w:r>
      <w:r w:rsidR="0017116B" w:rsidRPr="00F93BDF">
        <w:rPr>
          <w:rFonts w:ascii="Aptos" w:hAnsi="Aptos"/>
          <w:sz w:val="24"/>
          <w:szCs w:val="24"/>
        </w:rPr>
        <w:t xml:space="preserve">- </w:t>
      </w:r>
      <w:r w:rsidR="008B402F" w:rsidRPr="00F93BDF">
        <w:rPr>
          <w:rFonts w:ascii="Aptos" w:hAnsi="Aptos"/>
          <w:sz w:val="24"/>
          <w:szCs w:val="24"/>
        </w:rPr>
        <w:t>Marie</w:t>
      </w:r>
      <w:r w:rsidRPr="00F93BDF">
        <w:rPr>
          <w:rFonts w:ascii="Aptos" w:hAnsi="Aptos"/>
          <w:sz w:val="24"/>
          <w:szCs w:val="24"/>
        </w:rPr>
        <w:t xml:space="preserve"> was found unresponsive at home having taken an overdose</w:t>
      </w:r>
      <w:r w:rsidR="00B63039">
        <w:rPr>
          <w:rFonts w:ascii="Aptos" w:hAnsi="Aptos"/>
          <w:sz w:val="24"/>
          <w:szCs w:val="24"/>
        </w:rPr>
        <w:t>,</w:t>
      </w:r>
      <w:r w:rsidR="00566D38" w:rsidRPr="00566D38">
        <w:rPr>
          <w:rFonts w:ascii="Aptos" w:hAnsi="Aptos"/>
          <w:sz w:val="24"/>
          <w:szCs w:val="24"/>
        </w:rPr>
        <w:t xml:space="preserve"> suspected </w:t>
      </w:r>
      <w:r w:rsidR="00B63039">
        <w:rPr>
          <w:rFonts w:ascii="Aptos" w:hAnsi="Aptos"/>
          <w:sz w:val="24"/>
          <w:szCs w:val="24"/>
        </w:rPr>
        <w:t xml:space="preserve">to be of </w:t>
      </w:r>
      <w:r w:rsidR="00566D38" w:rsidRPr="00566D38">
        <w:rPr>
          <w:rFonts w:ascii="Aptos" w:hAnsi="Aptos"/>
          <w:sz w:val="24"/>
          <w:szCs w:val="24"/>
        </w:rPr>
        <w:t>opiate</w:t>
      </w:r>
      <w:r w:rsidR="00C2215B">
        <w:rPr>
          <w:rFonts w:ascii="Aptos" w:hAnsi="Aptos"/>
          <w:sz w:val="24"/>
          <w:szCs w:val="24"/>
        </w:rPr>
        <w:t>s</w:t>
      </w:r>
      <w:r w:rsidR="00566D38" w:rsidRPr="00566D38">
        <w:rPr>
          <w:rFonts w:ascii="Aptos" w:hAnsi="Aptos"/>
          <w:sz w:val="24"/>
          <w:szCs w:val="24"/>
        </w:rPr>
        <w:t xml:space="preserve"> with alcohol intoxication</w:t>
      </w:r>
      <w:r w:rsidRPr="00F93BDF">
        <w:rPr>
          <w:rFonts w:ascii="Aptos" w:hAnsi="Aptos"/>
          <w:sz w:val="24"/>
          <w:szCs w:val="24"/>
        </w:rPr>
        <w:t xml:space="preserve"> and was taken to hospital.</w:t>
      </w:r>
      <w:r w:rsidR="00F11501">
        <w:rPr>
          <w:rFonts w:ascii="Aptos" w:hAnsi="Aptos"/>
          <w:sz w:val="24"/>
          <w:szCs w:val="24"/>
        </w:rPr>
        <w:t xml:space="preserve"> </w:t>
      </w:r>
      <w:r w:rsidR="00841CB0" w:rsidRPr="00841CB0">
        <w:rPr>
          <w:rFonts w:ascii="Aptos" w:hAnsi="Aptos"/>
          <w:sz w:val="24"/>
          <w:szCs w:val="24"/>
        </w:rPr>
        <w:t>Ambulance and hospital records note an empty packet of Polish-branded benzodiazepine at the scene</w:t>
      </w:r>
      <w:r w:rsidR="0052125A">
        <w:rPr>
          <w:rFonts w:ascii="Aptos" w:hAnsi="Aptos"/>
          <w:sz w:val="24"/>
          <w:szCs w:val="24"/>
        </w:rPr>
        <w:t xml:space="preserve">. </w:t>
      </w:r>
      <w:r w:rsidR="00626F79">
        <w:rPr>
          <w:rFonts w:ascii="Aptos" w:hAnsi="Aptos"/>
          <w:sz w:val="24"/>
          <w:szCs w:val="24"/>
        </w:rPr>
        <w:t>Marie’s</w:t>
      </w:r>
      <w:r w:rsidR="00C37739" w:rsidRPr="00F93BDF">
        <w:rPr>
          <w:rFonts w:ascii="Aptos" w:hAnsi="Aptos"/>
          <w:sz w:val="24"/>
          <w:szCs w:val="24"/>
        </w:rPr>
        <w:t xml:space="preserve"> children were </w:t>
      </w:r>
      <w:r w:rsidR="005F6A4D" w:rsidRPr="00F93BDF">
        <w:rPr>
          <w:rFonts w:ascii="Aptos" w:hAnsi="Aptos"/>
          <w:sz w:val="24"/>
          <w:szCs w:val="24"/>
        </w:rPr>
        <w:t>unattended in the house.</w:t>
      </w:r>
      <w:r w:rsidR="0017116B" w:rsidRPr="00F93BDF">
        <w:rPr>
          <w:rFonts w:ascii="Aptos" w:hAnsi="Aptos"/>
          <w:sz w:val="24"/>
          <w:szCs w:val="24"/>
        </w:rPr>
        <w:t xml:space="preserve"> </w:t>
      </w:r>
      <w:r w:rsidR="00626F79">
        <w:rPr>
          <w:rFonts w:ascii="Aptos" w:hAnsi="Aptos"/>
          <w:sz w:val="24"/>
          <w:szCs w:val="24"/>
        </w:rPr>
        <w:t xml:space="preserve">She </w:t>
      </w:r>
      <w:r w:rsidR="0017116B" w:rsidRPr="00F93BDF">
        <w:rPr>
          <w:rFonts w:ascii="Aptos" w:hAnsi="Aptos"/>
          <w:sz w:val="24"/>
          <w:szCs w:val="24"/>
        </w:rPr>
        <w:t>was conveyed by ambulance to the Emergency Department where a decision was made to admit her.</w:t>
      </w:r>
    </w:p>
    <w:p w14:paraId="688BC707" w14:textId="5B15CE7D" w:rsidR="00E238B1" w:rsidRPr="00F93BDF" w:rsidRDefault="00E238B1" w:rsidP="00D42329">
      <w:pPr>
        <w:spacing w:line="276" w:lineRule="auto"/>
        <w:jc w:val="both"/>
        <w:rPr>
          <w:rFonts w:ascii="Aptos" w:hAnsi="Aptos"/>
          <w:sz w:val="24"/>
          <w:szCs w:val="24"/>
        </w:rPr>
      </w:pPr>
      <w:r w:rsidRPr="00F93BDF">
        <w:rPr>
          <w:rFonts w:ascii="Aptos" w:hAnsi="Aptos"/>
          <w:b/>
          <w:bCs/>
          <w:sz w:val="24"/>
          <w:szCs w:val="24"/>
        </w:rPr>
        <w:t>5th March</w:t>
      </w:r>
      <w:r w:rsidR="0017116B" w:rsidRPr="00F93BDF">
        <w:rPr>
          <w:rFonts w:ascii="Aptos" w:hAnsi="Aptos"/>
          <w:b/>
          <w:bCs/>
          <w:sz w:val="24"/>
          <w:szCs w:val="24"/>
        </w:rPr>
        <w:t xml:space="preserve"> 2023</w:t>
      </w:r>
      <w:r w:rsidR="0017116B" w:rsidRPr="00F93BDF">
        <w:rPr>
          <w:rFonts w:ascii="Aptos" w:hAnsi="Aptos"/>
          <w:sz w:val="24"/>
          <w:szCs w:val="24"/>
        </w:rPr>
        <w:t xml:space="preserve"> - </w:t>
      </w:r>
      <w:r w:rsidR="008B402F" w:rsidRPr="00F93BDF">
        <w:rPr>
          <w:rFonts w:ascii="Aptos" w:hAnsi="Aptos"/>
          <w:sz w:val="24"/>
          <w:szCs w:val="24"/>
        </w:rPr>
        <w:t>Marie</w:t>
      </w:r>
      <w:r w:rsidRPr="00F93BDF">
        <w:rPr>
          <w:rFonts w:ascii="Aptos" w:hAnsi="Aptos"/>
          <w:sz w:val="24"/>
          <w:szCs w:val="24"/>
        </w:rPr>
        <w:t xml:space="preserve"> refused to speak to the M</w:t>
      </w:r>
      <w:r w:rsidR="00D32519">
        <w:rPr>
          <w:rFonts w:ascii="Aptos" w:hAnsi="Aptos"/>
          <w:sz w:val="24"/>
          <w:szCs w:val="24"/>
        </w:rPr>
        <w:t xml:space="preserve">ental </w:t>
      </w:r>
      <w:r w:rsidRPr="00F93BDF">
        <w:rPr>
          <w:rFonts w:ascii="Aptos" w:hAnsi="Aptos"/>
          <w:sz w:val="24"/>
          <w:szCs w:val="24"/>
        </w:rPr>
        <w:t>H</w:t>
      </w:r>
      <w:r w:rsidR="00D32519">
        <w:rPr>
          <w:rFonts w:ascii="Aptos" w:hAnsi="Aptos"/>
          <w:sz w:val="24"/>
          <w:szCs w:val="24"/>
        </w:rPr>
        <w:t>ealth</w:t>
      </w:r>
      <w:r w:rsidRPr="00F93BDF">
        <w:rPr>
          <w:rFonts w:ascii="Aptos" w:hAnsi="Aptos"/>
          <w:sz w:val="24"/>
          <w:szCs w:val="24"/>
        </w:rPr>
        <w:t xml:space="preserve"> team</w:t>
      </w:r>
      <w:r w:rsidR="007773E1" w:rsidRPr="00F93BDF">
        <w:rPr>
          <w:rFonts w:ascii="Aptos" w:hAnsi="Aptos"/>
          <w:sz w:val="24"/>
          <w:szCs w:val="24"/>
        </w:rPr>
        <w:t xml:space="preserve"> and it was assessed that she had the capacity to make that decision</w:t>
      </w:r>
      <w:r w:rsidRPr="00F93BDF">
        <w:rPr>
          <w:rFonts w:ascii="Aptos" w:hAnsi="Aptos"/>
          <w:sz w:val="24"/>
          <w:szCs w:val="24"/>
        </w:rPr>
        <w:t>.</w:t>
      </w:r>
      <w:r w:rsidR="00982A84" w:rsidRPr="00F93BDF">
        <w:rPr>
          <w:rFonts w:ascii="Aptos" w:hAnsi="Aptos"/>
          <w:sz w:val="24"/>
          <w:szCs w:val="24"/>
        </w:rPr>
        <w:t xml:space="preserve"> She was discharged</w:t>
      </w:r>
      <w:r w:rsidR="007773E1" w:rsidRPr="00F93BDF">
        <w:rPr>
          <w:rFonts w:ascii="Aptos" w:hAnsi="Aptos"/>
          <w:sz w:val="24"/>
          <w:szCs w:val="24"/>
        </w:rPr>
        <w:t xml:space="preserve"> from the </w:t>
      </w:r>
      <w:r w:rsidR="00105841">
        <w:rPr>
          <w:rFonts w:ascii="Aptos" w:hAnsi="Aptos"/>
          <w:sz w:val="24"/>
          <w:szCs w:val="24"/>
        </w:rPr>
        <w:t xml:space="preserve">emergency </w:t>
      </w:r>
      <w:r w:rsidR="007773E1" w:rsidRPr="00F93BDF">
        <w:rPr>
          <w:rFonts w:ascii="Aptos" w:hAnsi="Aptos"/>
          <w:sz w:val="24"/>
          <w:szCs w:val="24"/>
        </w:rPr>
        <w:t>department at 17:27hrs.</w:t>
      </w:r>
    </w:p>
    <w:p w14:paraId="555F3547" w14:textId="7D754568" w:rsidR="00E238B1" w:rsidRPr="00F93BDF" w:rsidRDefault="00E238B1" w:rsidP="00D42329">
      <w:pPr>
        <w:spacing w:line="276" w:lineRule="auto"/>
        <w:jc w:val="both"/>
        <w:rPr>
          <w:rFonts w:ascii="Aptos" w:hAnsi="Aptos"/>
          <w:sz w:val="24"/>
          <w:szCs w:val="24"/>
        </w:rPr>
      </w:pPr>
      <w:r w:rsidRPr="00F93BDF">
        <w:rPr>
          <w:rFonts w:ascii="Aptos" w:hAnsi="Aptos"/>
          <w:b/>
          <w:bCs/>
          <w:sz w:val="24"/>
          <w:szCs w:val="24"/>
        </w:rPr>
        <w:t>6th March</w:t>
      </w:r>
      <w:r w:rsidRPr="00F93BDF">
        <w:rPr>
          <w:rFonts w:ascii="Aptos" w:hAnsi="Aptos"/>
          <w:sz w:val="24"/>
          <w:szCs w:val="24"/>
        </w:rPr>
        <w:t xml:space="preserve"> </w:t>
      </w:r>
      <w:r w:rsidRPr="00F93BDF">
        <w:rPr>
          <w:rFonts w:ascii="Aptos" w:hAnsi="Aptos"/>
          <w:b/>
          <w:bCs/>
          <w:sz w:val="24"/>
          <w:szCs w:val="24"/>
        </w:rPr>
        <w:t>2023</w:t>
      </w:r>
      <w:r w:rsidRPr="00F93BDF">
        <w:rPr>
          <w:rFonts w:ascii="Aptos" w:hAnsi="Aptos"/>
          <w:sz w:val="24"/>
          <w:szCs w:val="24"/>
        </w:rPr>
        <w:t xml:space="preserve"> </w:t>
      </w:r>
      <w:r w:rsidR="004608D0">
        <w:rPr>
          <w:rFonts w:ascii="Aptos" w:hAnsi="Aptos"/>
          <w:sz w:val="24"/>
          <w:szCs w:val="24"/>
        </w:rPr>
        <w:t>–</w:t>
      </w:r>
      <w:r w:rsidRPr="00F93BDF">
        <w:rPr>
          <w:rFonts w:ascii="Aptos" w:hAnsi="Aptos"/>
          <w:sz w:val="24"/>
          <w:szCs w:val="24"/>
        </w:rPr>
        <w:t xml:space="preserve"> </w:t>
      </w:r>
      <w:r w:rsidR="008B402F" w:rsidRPr="00F93BDF">
        <w:rPr>
          <w:rFonts w:ascii="Aptos" w:hAnsi="Aptos"/>
          <w:sz w:val="24"/>
          <w:szCs w:val="24"/>
        </w:rPr>
        <w:t>Marie</w:t>
      </w:r>
      <w:r w:rsidR="004608D0">
        <w:rPr>
          <w:rFonts w:ascii="Aptos" w:hAnsi="Aptos"/>
          <w:sz w:val="24"/>
          <w:szCs w:val="24"/>
        </w:rPr>
        <w:t xml:space="preserve"> was found at home unresponsive and in cardiac arrest due to </w:t>
      </w:r>
      <w:r w:rsidR="00951EBD">
        <w:rPr>
          <w:rFonts w:ascii="Aptos" w:hAnsi="Aptos"/>
          <w:sz w:val="24"/>
          <w:szCs w:val="24"/>
        </w:rPr>
        <w:t>an</w:t>
      </w:r>
      <w:r w:rsidRPr="00F93BDF">
        <w:rPr>
          <w:rFonts w:ascii="Aptos" w:hAnsi="Aptos"/>
          <w:sz w:val="24"/>
          <w:szCs w:val="24"/>
        </w:rPr>
        <w:t xml:space="preserve"> overdose.</w:t>
      </w:r>
      <w:r w:rsidR="00951EBD">
        <w:rPr>
          <w:rFonts w:ascii="Aptos" w:hAnsi="Aptos"/>
          <w:sz w:val="24"/>
          <w:szCs w:val="24"/>
        </w:rPr>
        <w:t xml:space="preserve"> She was </w:t>
      </w:r>
      <w:r w:rsidR="00126244">
        <w:rPr>
          <w:rFonts w:ascii="Aptos" w:hAnsi="Aptos"/>
          <w:sz w:val="24"/>
          <w:szCs w:val="24"/>
        </w:rPr>
        <w:t>sadly pronounced dead on arrival at hospital.</w:t>
      </w:r>
    </w:p>
    <w:p w14:paraId="426C457F" w14:textId="77777777" w:rsidR="003E1448" w:rsidRDefault="003E1448" w:rsidP="00D42329">
      <w:pPr>
        <w:spacing w:after="0" w:line="276" w:lineRule="auto"/>
        <w:jc w:val="both"/>
        <w:rPr>
          <w:rFonts w:ascii="Arial" w:hAnsi="Arial" w:cs="Arial"/>
          <w:b/>
          <w:bCs/>
          <w:sz w:val="24"/>
          <w:szCs w:val="24"/>
        </w:rPr>
      </w:pPr>
    </w:p>
    <w:p w14:paraId="084B84B9" w14:textId="6FD3DC4A" w:rsidR="00AF0869" w:rsidRPr="00DE72D8" w:rsidRDefault="00DE72D8" w:rsidP="00257B5F">
      <w:pPr>
        <w:pStyle w:val="Heading1"/>
        <w:numPr>
          <w:ilvl w:val="0"/>
          <w:numId w:val="48"/>
        </w:numPr>
        <w:ind w:hanging="720"/>
        <w:rPr>
          <w:lang w:val="en-US"/>
        </w:rPr>
      </w:pPr>
      <w:bookmarkStart w:id="10" w:name="_Toc209021636"/>
      <w:r w:rsidRPr="00DE72D8">
        <w:rPr>
          <w:lang w:val="en-US"/>
        </w:rPr>
        <w:t>Analysis</w:t>
      </w:r>
      <w:bookmarkEnd w:id="10"/>
    </w:p>
    <w:p w14:paraId="542F73CA" w14:textId="77777777" w:rsidR="00AF0869" w:rsidRPr="000C2704" w:rsidRDefault="00AF0869" w:rsidP="00D42329">
      <w:pPr>
        <w:spacing w:after="0" w:line="276" w:lineRule="auto"/>
        <w:jc w:val="both"/>
        <w:rPr>
          <w:rFonts w:ascii="Arial" w:hAnsi="Arial" w:cs="Arial"/>
          <w:lang w:val="en-US"/>
        </w:rPr>
      </w:pPr>
    </w:p>
    <w:p w14:paraId="26160891" w14:textId="05110A72" w:rsidR="00075762" w:rsidRPr="003E1448" w:rsidRDefault="00AF0869" w:rsidP="00D42329">
      <w:pPr>
        <w:spacing w:after="0" w:line="276" w:lineRule="auto"/>
        <w:contextualSpacing/>
        <w:jc w:val="both"/>
        <w:rPr>
          <w:rFonts w:ascii="Aptos" w:hAnsi="Aptos" w:cs="Arial"/>
          <w:sz w:val="24"/>
          <w:szCs w:val="24"/>
          <w:lang w:val="en-US"/>
        </w:rPr>
      </w:pPr>
      <w:r w:rsidRPr="003E1448">
        <w:rPr>
          <w:rFonts w:ascii="Aptos" w:hAnsi="Aptos" w:cs="Arial"/>
          <w:sz w:val="24"/>
          <w:szCs w:val="24"/>
          <w:lang w:val="en-US"/>
        </w:rPr>
        <w:t xml:space="preserve">The rest of this report explores key themes which emerge from the </w:t>
      </w:r>
      <w:r w:rsidR="004C4487" w:rsidRPr="003E1448">
        <w:rPr>
          <w:rFonts w:ascii="Aptos" w:hAnsi="Aptos" w:cs="Arial"/>
          <w:sz w:val="24"/>
          <w:szCs w:val="24"/>
          <w:lang w:val="en-US"/>
        </w:rPr>
        <w:t>14</w:t>
      </w:r>
      <w:r w:rsidRPr="003E1448">
        <w:rPr>
          <w:rFonts w:ascii="Aptos" w:hAnsi="Aptos" w:cs="Arial"/>
          <w:sz w:val="24"/>
          <w:szCs w:val="24"/>
          <w:lang w:val="en-US"/>
        </w:rPr>
        <w:t xml:space="preserve">-month period before </w:t>
      </w:r>
      <w:r w:rsidR="008B402F" w:rsidRPr="003E1448">
        <w:rPr>
          <w:rFonts w:ascii="Aptos" w:hAnsi="Aptos" w:cs="Arial"/>
          <w:sz w:val="24"/>
          <w:szCs w:val="24"/>
          <w:lang w:val="en-US"/>
        </w:rPr>
        <w:t>Marie</w:t>
      </w:r>
      <w:r w:rsidR="004C4487" w:rsidRPr="003E1448">
        <w:rPr>
          <w:rFonts w:ascii="Aptos" w:hAnsi="Aptos" w:cs="Arial"/>
          <w:sz w:val="24"/>
          <w:szCs w:val="24"/>
          <w:lang w:val="en-US"/>
        </w:rPr>
        <w:t>’s death</w:t>
      </w:r>
      <w:r w:rsidR="00097FBE">
        <w:rPr>
          <w:rFonts w:ascii="Aptos" w:hAnsi="Aptos" w:cs="Arial"/>
          <w:sz w:val="24"/>
          <w:szCs w:val="24"/>
          <w:lang w:val="en-US"/>
        </w:rPr>
        <w:t>:</w:t>
      </w:r>
    </w:p>
    <w:p w14:paraId="2BE3BABA" w14:textId="0CD2F93F" w:rsidR="00AF0869" w:rsidRDefault="003A71E1" w:rsidP="00D42329">
      <w:pPr>
        <w:numPr>
          <w:ilvl w:val="0"/>
          <w:numId w:val="4"/>
        </w:numPr>
        <w:spacing w:after="0" w:line="276" w:lineRule="auto"/>
        <w:contextualSpacing/>
        <w:jc w:val="both"/>
        <w:rPr>
          <w:rFonts w:ascii="Aptos" w:hAnsi="Aptos" w:cs="Arial"/>
          <w:sz w:val="24"/>
          <w:szCs w:val="24"/>
          <w:lang w:val="en-US"/>
        </w:rPr>
      </w:pPr>
      <w:r>
        <w:rPr>
          <w:rFonts w:ascii="Aptos" w:hAnsi="Aptos" w:cs="Arial"/>
          <w:sz w:val="24"/>
          <w:szCs w:val="24"/>
          <w:lang w:val="en-US"/>
        </w:rPr>
        <w:t>Substance</w:t>
      </w:r>
      <w:r w:rsidR="00AF0869" w:rsidRPr="003E1448">
        <w:rPr>
          <w:rFonts w:ascii="Aptos" w:hAnsi="Aptos" w:cs="Arial"/>
          <w:sz w:val="24"/>
          <w:szCs w:val="24"/>
          <w:lang w:val="en-US"/>
        </w:rPr>
        <w:t xml:space="preserve"> use</w:t>
      </w:r>
    </w:p>
    <w:p w14:paraId="4ABCAC7A" w14:textId="5AE00ED9" w:rsidR="009D5246" w:rsidRDefault="009D5246" w:rsidP="00D42329">
      <w:pPr>
        <w:numPr>
          <w:ilvl w:val="0"/>
          <w:numId w:val="4"/>
        </w:numPr>
        <w:spacing w:after="0" w:line="276" w:lineRule="auto"/>
        <w:contextualSpacing/>
        <w:jc w:val="both"/>
        <w:rPr>
          <w:rFonts w:ascii="Aptos" w:hAnsi="Aptos" w:cs="Arial"/>
          <w:sz w:val="24"/>
          <w:szCs w:val="24"/>
          <w:lang w:val="en-US"/>
        </w:rPr>
      </w:pPr>
      <w:r>
        <w:rPr>
          <w:rFonts w:ascii="Aptos" w:hAnsi="Aptos" w:cs="Arial"/>
          <w:sz w:val="24"/>
          <w:szCs w:val="24"/>
          <w:lang w:val="en-US"/>
        </w:rPr>
        <w:t>Difficulties with engagement</w:t>
      </w:r>
    </w:p>
    <w:p w14:paraId="04D329F5" w14:textId="77777777" w:rsidR="002C188A" w:rsidRPr="003E1448" w:rsidRDefault="002C188A" w:rsidP="00D42329">
      <w:pPr>
        <w:numPr>
          <w:ilvl w:val="0"/>
          <w:numId w:val="4"/>
        </w:numPr>
        <w:spacing w:after="0" w:line="276" w:lineRule="auto"/>
        <w:contextualSpacing/>
        <w:jc w:val="both"/>
        <w:rPr>
          <w:rFonts w:ascii="Aptos" w:hAnsi="Aptos" w:cs="Arial"/>
          <w:sz w:val="24"/>
          <w:szCs w:val="24"/>
          <w:lang w:val="en-US"/>
        </w:rPr>
      </w:pPr>
      <w:r w:rsidRPr="003E1448">
        <w:rPr>
          <w:rFonts w:ascii="Aptos" w:hAnsi="Aptos" w:cs="Arial"/>
          <w:sz w:val="24"/>
          <w:szCs w:val="24"/>
          <w:lang w:val="en-US"/>
        </w:rPr>
        <w:t>Criminal justice system interventions</w:t>
      </w:r>
    </w:p>
    <w:p w14:paraId="04786257" w14:textId="77777777" w:rsidR="002C188A" w:rsidRPr="003E1448" w:rsidRDefault="002C188A" w:rsidP="00D42329">
      <w:pPr>
        <w:numPr>
          <w:ilvl w:val="0"/>
          <w:numId w:val="4"/>
        </w:numPr>
        <w:spacing w:after="0" w:line="276" w:lineRule="auto"/>
        <w:contextualSpacing/>
        <w:jc w:val="both"/>
        <w:rPr>
          <w:rFonts w:ascii="Aptos" w:hAnsi="Aptos" w:cs="Arial"/>
          <w:sz w:val="24"/>
          <w:szCs w:val="24"/>
          <w:lang w:val="en-US"/>
        </w:rPr>
      </w:pPr>
      <w:r w:rsidRPr="003E1448">
        <w:rPr>
          <w:rFonts w:ascii="Aptos" w:hAnsi="Aptos" w:cs="Arial"/>
          <w:sz w:val="24"/>
          <w:szCs w:val="24"/>
          <w:lang w:val="en-US"/>
        </w:rPr>
        <w:t>Domestic abuse</w:t>
      </w:r>
    </w:p>
    <w:p w14:paraId="5A7F2DA9" w14:textId="698F504F" w:rsidR="00AF0869" w:rsidRDefault="00AF0869" w:rsidP="00D42329">
      <w:pPr>
        <w:pStyle w:val="ListParagraph"/>
        <w:numPr>
          <w:ilvl w:val="0"/>
          <w:numId w:val="4"/>
        </w:numPr>
        <w:spacing w:after="0" w:line="276" w:lineRule="auto"/>
        <w:jc w:val="both"/>
        <w:rPr>
          <w:rFonts w:ascii="Aptos" w:hAnsi="Aptos" w:cs="Arial"/>
          <w:sz w:val="24"/>
          <w:szCs w:val="24"/>
          <w:lang w:val="en-US"/>
        </w:rPr>
      </w:pPr>
      <w:r w:rsidRPr="002C188A">
        <w:rPr>
          <w:rFonts w:ascii="Aptos" w:hAnsi="Aptos" w:cs="Arial"/>
          <w:sz w:val="24"/>
          <w:szCs w:val="24"/>
          <w:lang w:val="en-US"/>
        </w:rPr>
        <w:t xml:space="preserve">Mental </w:t>
      </w:r>
      <w:r w:rsidR="00D32519">
        <w:rPr>
          <w:rFonts w:ascii="Aptos" w:hAnsi="Aptos" w:cs="Arial"/>
          <w:sz w:val="24"/>
          <w:szCs w:val="24"/>
          <w:lang w:val="en-US"/>
        </w:rPr>
        <w:t>h</w:t>
      </w:r>
      <w:r w:rsidRPr="002C188A">
        <w:rPr>
          <w:rFonts w:ascii="Aptos" w:hAnsi="Aptos" w:cs="Arial"/>
          <w:sz w:val="24"/>
          <w:szCs w:val="24"/>
          <w:lang w:val="en-US"/>
        </w:rPr>
        <w:t>ealth</w:t>
      </w:r>
      <w:r w:rsidR="00B571E2" w:rsidRPr="002C188A">
        <w:rPr>
          <w:rFonts w:ascii="Aptos" w:hAnsi="Aptos" w:cs="Arial"/>
          <w:sz w:val="24"/>
          <w:szCs w:val="24"/>
          <w:lang w:val="en-US"/>
        </w:rPr>
        <w:t xml:space="preserve"> and suicidality</w:t>
      </w:r>
    </w:p>
    <w:p w14:paraId="45A371A0" w14:textId="02304E24" w:rsidR="002C188A" w:rsidRPr="002C188A" w:rsidRDefault="002C188A" w:rsidP="00D42329">
      <w:pPr>
        <w:numPr>
          <w:ilvl w:val="0"/>
          <w:numId w:val="4"/>
        </w:numPr>
        <w:autoSpaceDE w:val="0"/>
        <w:autoSpaceDN w:val="0"/>
        <w:adjustRightInd w:val="0"/>
        <w:spacing w:after="0" w:line="276" w:lineRule="auto"/>
        <w:jc w:val="both"/>
        <w:rPr>
          <w:rFonts w:ascii="Aptos" w:hAnsi="Aptos" w:cs="Arial"/>
          <w:i/>
          <w:iCs/>
          <w:color w:val="000000"/>
          <w:sz w:val="24"/>
          <w:szCs w:val="24"/>
        </w:rPr>
      </w:pPr>
      <w:r w:rsidRPr="003E1448">
        <w:rPr>
          <w:rFonts w:ascii="Aptos" w:hAnsi="Aptos" w:cs="Arial"/>
          <w:color w:val="000000"/>
          <w:sz w:val="24"/>
          <w:szCs w:val="24"/>
        </w:rPr>
        <w:t>Multi-agency management</w:t>
      </w:r>
    </w:p>
    <w:p w14:paraId="7890B1A6" w14:textId="5AD2A767" w:rsidR="006E1C40" w:rsidRPr="00343113" w:rsidRDefault="00343113" w:rsidP="00D42329">
      <w:pPr>
        <w:numPr>
          <w:ilvl w:val="0"/>
          <w:numId w:val="4"/>
        </w:numPr>
        <w:spacing w:after="0" w:line="276" w:lineRule="auto"/>
        <w:contextualSpacing/>
        <w:jc w:val="both"/>
        <w:rPr>
          <w:rFonts w:ascii="Aptos" w:hAnsi="Aptos" w:cs="Arial"/>
          <w:sz w:val="24"/>
          <w:szCs w:val="24"/>
          <w:lang w:val="en-US"/>
        </w:rPr>
      </w:pPr>
      <w:r w:rsidRPr="00343113">
        <w:rPr>
          <w:rFonts w:ascii="Aptos" w:hAnsi="Aptos" w:cs="Arial"/>
          <w:sz w:val="24"/>
          <w:szCs w:val="24"/>
        </w:rPr>
        <w:lastRenderedPageBreak/>
        <w:t>Professional curiosity and trauma-informed approaches</w:t>
      </w:r>
    </w:p>
    <w:p w14:paraId="445E1F5B" w14:textId="28C53D79" w:rsidR="00AF0869" w:rsidRPr="00C839B8" w:rsidRDefault="0043764A" w:rsidP="00D42329">
      <w:pPr>
        <w:numPr>
          <w:ilvl w:val="0"/>
          <w:numId w:val="5"/>
        </w:numPr>
        <w:autoSpaceDE w:val="0"/>
        <w:autoSpaceDN w:val="0"/>
        <w:adjustRightInd w:val="0"/>
        <w:spacing w:after="0" w:line="276" w:lineRule="auto"/>
        <w:jc w:val="both"/>
        <w:rPr>
          <w:rFonts w:ascii="Aptos" w:hAnsi="Aptos" w:cs="Arial"/>
          <w:i/>
          <w:iCs/>
          <w:color w:val="000000"/>
          <w:sz w:val="24"/>
          <w:szCs w:val="24"/>
        </w:rPr>
      </w:pPr>
      <w:r>
        <w:rPr>
          <w:rFonts w:ascii="Aptos" w:hAnsi="Aptos" w:cs="Arial"/>
          <w:color w:val="000000"/>
          <w:sz w:val="24"/>
          <w:szCs w:val="24"/>
          <w:lang w:val="en-US"/>
        </w:rPr>
        <w:t>Safeguarding interventions and use of the Mental Capacity Act</w:t>
      </w:r>
    </w:p>
    <w:p w14:paraId="2879F968" w14:textId="3F9A6643" w:rsidR="00C839B8" w:rsidRPr="00010EEB" w:rsidRDefault="00C05803" w:rsidP="00D42329">
      <w:pPr>
        <w:numPr>
          <w:ilvl w:val="0"/>
          <w:numId w:val="5"/>
        </w:numPr>
        <w:autoSpaceDE w:val="0"/>
        <w:autoSpaceDN w:val="0"/>
        <w:adjustRightInd w:val="0"/>
        <w:spacing w:after="0" w:line="276" w:lineRule="auto"/>
        <w:jc w:val="both"/>
        <w:rPr>
          <w:rFonts w:ascii="Aptos" w:hAnsi="Aptos" w:cs="Arial"/>
          <w:i/>
          <w:iCs/>
          <w:sz w:val="24"/>
          <w:szCs w:val="24"/>
        </w:rPr>
      </w:pPr>
      <w:r w:rsidRPr="00010EEB">
        <w:rPr>
          <w:rFonts w:ascii="Aptos" w:hAnsi="Aptos" w:cs="Arial"/>
          <w:sz w:val="24"/>
          <w:szCs w:val="24"/>
          <w:lang w:val="en-US"/>
        </w:rPr>
        <w:t>Gypsy, Roma and Traveller (GRT) c</w:t>
      </w:r>
      <w:r w:rsidR="00C839B8" w:rsidRPr="00010EEB">
        <w:rPr>
          <w:rFonts w:ascii="Aptos" w:hAnsi="Aptos" w:cs="Arial"/>
          <w:sz w:val="24"/>
          <w:szCs w:val="24"/>
          <w:lang w:val="en-US"/>
        </w:rPr>
        <w:t>ultural context</w:t>
      </w:r>
    </w:p>
    <w:p w14:paraId="0A8DB83F" w14:textId="77777777" w:rsidR="00150DE0" w:rsidRDefault="00150DE0" w:rsidP="00D42329">
      <w:pPr>
        <w:spacing w:after="0" w:line="276" w:lineRule="auto"/>
        <w:jc w:val="both"/>
        <w:rPr>
          <w:rFonts w:ascii="Arial" w:hAnsi="Arial" w:cs="Arial"/>
          <w:b/>
          <w:bCs/>
          <w:sz w:val="24"/>
          <w:szCs w:val="24"/>
        </w:rPr>
      </w:pPr>
    </w:p>
    <w:p w14:paraId="6BA16437" w14:textId="4C75C2BB" w:rsidR="00150DE0" w:rsidRDefault="005C3342" w:rsidP="00257B5F">
      <w:pPr>
        <w:pStyle w:val="Heading1"/>
        <w:numPr>
          <w:ilvl w:val="0"/>
          <w:numId w:val="48"/>
        </w:numPr>
        <w:ind w:hanging="720"/>
      </w:pPr>
      <w:bookmarkStart w:id="11" w:name="_Toc209021637"/>
      <w:r>
        <w:t>Drug</w:t>
      </w:r>
      <w:r w:rsidR="00E94F58">
        <w:t xml:space="preserve">, </w:t>
      </w:r>
      <w:r>
        <w:t xml:space="preserve">alcohol </w:t>
      </w:r>
      <w:r w:rsidR="00E94F58">
        <w:t xml:space="preserve">and prescription medication </w:t>
      </w:r>
      <w:r>
        <w:t>use</w:t>
      </w:r>
      <w:bookmarkEnd w:id="11"/>
    </w:p>
    <w:p w14:paraId="024AE416" w14:textId="77777777" w:rsidR="0089724F" w:rsidRPr="00F24554" w:rsidRDefault="0089724F" w:rsidP="0089724F">
      <w:pPr>
        <w:pStyle w:val="ListParagraph"/>
        <w:spacing w:after="0" w:line="276" w:lineRule="auto"/>
        <w:ind w:left="360"/>
        <w:jc w:val="both"/>
        <w:rPr>
          <w:rFonts w:ascii="Aptos" w:hAnsi="Aptos" w:cs="Arial"/>
          <w:b/>
          <w:bCs/>
          <w:sz w:val="24"/>
          <w:szCs w:val="24"/>
        </w:rPr>
      </w:pPr>
    </w:p>
    <w:p w14:paraId="7FFA97A1" w14:textId="6F659ED0" w:rsidR="00C73937" w:rsidRDefault="008B402F" w:rsidP="00D42329">
      <w:pPr>
        <w:spacing w:after="0" w:line="276" w:lineRule="auto"/>
        <w:jc w:val="both"/>
        <w:rPr>
          <w:rFonts w:ascii="Aptos" w:hAnsi="Aptos" w:cs="Arial"/>
          <w:sz w:val="24"/>
          <w:szCs w:val="24"/>
        </w:rPr>
      </w:pPr>
      <w:r>
        <w:rPr>
          <w:rFonts w:ascii="Aptos" w:hAnsi="Aptos" w:cs="Arial"/>
          <w:sz w:val="24"/>
          <w:szCs w:val="24"/>
        </w:rPr>
        <w:t>Marie</w:t>
      </w:r>
      <w:r w:rsidR="002A5636" w:rsidRPr="002A5636">
        <w:rPr>
          <w:rFonts w:ascii="Aptos" w:hAnsi="Aptos" w:cs="Arial"/>
          <w:sz w:val="24"/>
          <w:szCs w:val="24"/>
        </w:rPr>
        <w:t xml:space="preserve"> was known to use alcohol, cocaine and other substances.</w:t>
      </w:r>
      <w:r w:rsidR="00903D44">
        <w:rPr>
          <w:rFonts w:ascii="Aptos" w:hAnsi="Aptos" w:cs="Arial"/>
          <w:sz w:val="24"/>
          <w:szCs w:val="24"/>
        </w:rPr>
        <w:t xml:space="preserve"> </w:t>
      </w:r>
    </w:p>
    <w:p w14:paraId="2029AC6D" w14:textId="77777777" w:rsidR="00C73937" w:rsidRDefault="00C73937" w:rsidP="00D42329">
      <w:pPr>
        <w:spacing w:after="0" w:line="276" w:lineRule="auto"/>
        <w:jc w:val="both"/>
        <w:rPr>
          <w:rFonts w:ascii="Aptos" w:hAnsi="Aptos" w:cs="Arial"/>
          <w:sz w:val="24"/>
          <w:szCs w:val="24"/>
        </w:rPr>
      </w:pPr>
    </w:p>
    <w:p w14:paraId="721D52D7" w14:textId="6EFD0F01" w:rsidR="000459A2" w:rsidRPr="00F24554" w:rsidRDefault="00C73937" w:rsidP="007508CC">
      <w:pPr>
        <w:pStyle w:val="ListParagraph"/>
        <w:numPr>
          <w:ilvl w:val="1"/>
          <w:numId w:val="48"/>
        </w:numPr>
        <w:spacing w:after="0" w:line="276" w:lineRule="auto"/>
        <w:ind w:left="426" w:hanging="426"/>
        <w:jc w:val="both"/>
        <w:rPr>
          <w:rFonts w:ascii="Aptos" w:hAnsi="Aptos" w:cs="Arial"/>
          <w:b/>
          <w:bCs/>
          <w:sz w:val="24"/>
          <w:szCs w:val="24"/>
        </w:rPr>
      </w:pPr>
      <w:r w:rsidRPr="000459A2">
        <w:rPr>
          <w:rFonts w:ascii="Aptos" w:hAnsi="Aptos" w:cs="Arial"/>
          <w:b/>
          <w:bCs/>
          <w:sz w:val="24"/>
          <w:szCs w:val="24"/>
        </w:rPr>
        <w:t xml:space="preserve">Prescription drugs and </w:t>
      </w:r>
      <w:r w:rsidR="00937EE5" w:rsidRPr="000459A2">
        <w:rPr>
          <w:rFonts w:ascii="Aptos" w:hAnsi="Aptos" w:cs="Arial"/>
          <w:b/>
          <w:bCs/>
          <w:sz w:val="24"/>
          <w:szCs w:val="24"/>
        </w:rPr>
        <w:t>stockpiling</w:t>
      </w:r>
    </w:p>
    <w:p w14:paraId="5FD08C5A" w14:textId="5132E120" w:rsidR="005547C3" w:rsidRDefault="00B17D7B" w:rsidP="00D42329">
      <w:pPr>
        <w:spacing w:line="276" w:lineRule="auto"/>
        <w:jc w:val="both"/>
        <w:rPr>
          <w:rFonts w:ascii="Aptos" w:hAnsi="Aptos" w:cs="Arial"/>
          <w:sz w:val="24"/>
          <w:szCs w:val="24"/>
        </w:rPr>
      </w:pPr>
      <w:r>
        <w:rPr>
          <w:rFonts w:ascii="Aptos" w:hAnsi="Aptos" w:cs="Arial"/>
          <w:sz w:val="24"/>
          <w:szCs w:val="24"/>
        </w:rPr>
        <w:t xml:space="preserve">Marie had diagnoses of </w:t>
      </w:r>
      <w:r w:rsidR="00221A72" w:rsidRPr="00221A72">
        <w:rPr>
          <w:rFonts w:ascii="Aptos" w:hAnsi="Aptos" w:cs="Arial"/>
          <w:sz w:val="24"/>
          <w:szCs w:val="24"/>
        </w:rPr>
        <w:t>Emotional dysregulation</w:t>
      </w:r>
      <w:r w:rsidR="00221A72">
        <w:rPr>
          <w:rFonts w:ascii="Aptos" w:hAnsi="Aptos" w:cs="Arial"/>
          <w:sz w:val="24"/>
          <w:szCs w:val="24"/>
        </w:rPr>
        <w:t xml:space="preserve">, </w:t>
      </w:r>
      <w:r w:rsidR="00221A72" w:rsidRPr="00221A72">
        <w:rPr>
          <w:rFonts w:ascii="Aptos" w:hAnsi="Aptos" w:cs="Arial"/>
          <w:sz w:val="24"/>
          <w:szCs w:val="24"/>
        </w:rPr>
        <w:t>Generalised anxiety</w:t>
      </w:r>
      <w:r w:rsidR="00167FA4">
        <w:rPr>
          <w:rFonts w:ascii="Aptos" w:hAnsi="Aptos" w:cs="Arial"/>
          <w:sz w:val="24"/>
          <w:szCs w:val="24"/>
        </w:rPr>
        <w:t xml:space="preserve">, </w:t>
      </w:r>
      <w:r w:rsidR="00221A72" w:rsidRPr="00221A72">
        <w:rPr>
          <w:rFonts w:ascii="Aptos" w:hAnsi="Aptos" w:cs="Arial"/>
          <w:sz w:val="24"/>
          <w:szCs w:val="24"/>
        </w:rPr>
        <w:t>Rheumatoid arthritis</w:t>
      </w:r>
      <w:r w:rsidR="00167FA4">
        <w:rPr>
          <w:rFonts w:ascii="Aptos" w:hAnsi="Aptos" w:cs="Arial"/>
          <w:sz w:val="24"/>
          <w:szCs w:val="24"/>
        </w:rPr>
        <w:t xml:space="preserve">, </w:t>
      </w:r>
      <w:r w:rsidR="00221A72" w:rsidRPr="00221A72">
        <w:rPr>
          <w:rFonts w:ascii="Aptos" w:hAnsi="Aptos" w:cs="Arial"/>
          <w:sz w:val="24"/>
          <w:szCs w:val="24"/>
        </w:rPr>
        <w:t>Asthma</w:t>
      </w:r>
      <w:r w:rsidR="00167FA4">
        <w:rPr>
          <w:rFonts w:ascii="Aptos" w:hAnsi="Aptos" w:cs="Arial"/>
          <w:sz w:val="24"/>
          <w:szCs w:val="24"/>
        </w:rPr>
        <w:t xml:space="preserve"> and </w:t>
      </w:r>
      <w:r w:rsidR="00221A72" w:rsidRPr="00221A72">
        <w:rPr>
          <w:rFonts w:ascii="Aptos" w:hAnsi="Aptos" w:cs="Arial"/>
          <w:sz w:val="24"/>
          <w:szCs w:val="24"/>
        </w:rPr>
        <w:t>Migraine</w:t>
      </w:r>
      <w:r w:rsidR="000459A2">
        <w:rPr>
          <w:rFonts w:ascii="Aptos" w:hAnsi="Aptos" w:cs="Arial"/>
          <w:sz w:val="24"/>
          <w:szCs w:val="24"/>
        </w:rPr>
        <w:t xml:space="preserve"> and was prescribed</w:t>
      </w:r>
      <w:r w:rsidR="009E532A">
        <w:rPr>
          <w:rFonts w:ascii="Aptos" w:hAnsi="Aptos" w:cs="Arial"/>
          <w:sz w:val="24"/>
          <w:szCs w:val="24"/>
        </w:rPr>
        <w:t xml:space="preserve"> regular repeat</w:t>
      </w:r>
      <w:r w:rsidR="000459A2">
        <w:rPr>
          <w:rFonts w:ascii="Aptos" w:hAnsi="Aptos" w:cs="Arial"/>
          <w:sz w:val="24"/>
          <w:szCs w:val="24"/>
        </w:rPr>
        <w:t xml:space="preserve"> medication</w:t>
      </w:r>
      <w:r w:rsidR="009E532A">
        <w:rPr>
          <w:rFonts w:ascii="Aptos" w:hAnsi="Aptos" w:cs="Arial"/>
          <w:sz w:val="24"/>
          <w:szCs w:val="24"/>
        </w:rPr>
        <w:t xml:space="preserve">s: </w:t>
      </w:r>
    </w:p>
    <w:p w14:paraId="28332F8D" w14:textId="558324AD" w:rsidR="009E532A" w:rsidRPr="009E532A" w:rsidRDefault="009E532A" w:rsidP="00D42329">
      <w:pPr>
        <w:spacing w:line="276" w:lineRule="auto"/>
        <w:jc w:val="both"/>
        <w:rPr>
          <w:rFonts w:ascii="Aptos" w:eastAsia="Times New Roman" w:hAnsi="Aptos" w:cs="Arial"/>
          <w:sz w:val="24"/>
          <w:szCs w:val="24"/>
        </w:rPr>
      </w:pPr>
      <w:r w:rsidRPr="009E532A">
        <w:rPr>
          <w:rFonts w:ascii="Aptos" w:eastAsia="Times New Roman" w:hAnsi="Aptos" w:cs="Arial"/>
          <w:sz w:val="24"/>
          <w:szCs w:val="24"/>
        </w:rPr>
        <w:t>Diazepam (benzodiazepine), Pregabalin (for pain), Promethazine (sleep), Quetiapine (antipsychotic), topimarate (pain/headache), dihydrocodeine (pain), laxatives, vitamins and diet supplement (after gastric weight loss surgery).</w:t>
      </w:r>
    </w:p>
    <w:p w14:paraId="73C28A52" w14:textId="1A90D3D1" w:rsidR="00A315C2" w:rsidRDefault="00C5568C" w:rsidP="00D42329">
      <w:pPr>
        <w:spacing w:line="276" w:lineRule="auto"/>
        <w:jc w:val="both"/>
        <w:rPr>
          <w:rFonts w:ascii="Aptos" w:hAnsi="Aptos" w:cs="Arial"/>
          <w:sz w:val="24"/>
          <w:szCs w:val="24"/>
        </w:rPr>
      </w:pPr>
      <w:r w:rsidRPr="00C5568C">
        <w:rPr>
          <w:rFonts w:ascii="Aptos" w:hAnsi="Aptos" w:cs="Arial"/>
          <w:sz w:val="24"/>
          <w:szCs w:val="24"/>
        </w:rPr>
        <w:t>During the last few months of her life</w:t>
      </w:r>
      <w:r w:rsidR="00D3138B">
        <w:rPr>
          <w:rFonts w:ascii="Aptos" w:hAnsi="Aptos" w:cs="Arial"/>
          <w:sz w:val="24"/>
          <w:szCs w:val="24"/>
        </w:rPr>
        <w:t xml:space="preserve"> Marie</w:t>
      </w:r>
      <w:r w:rsidRPr="00C5568C">
        <w:rPr>
          <w:rFonts w:ascii="Aptos" w:hAnsi="Aptos" w:cs="Arial"/>
          <w:sz w:val="24"/>
          <w:szCs w:val="24"/>
        </w:rPr>
        <w:t xml:space="preserve"> had contacted the GP surgery quite frequently to try to obtain additional analgesia medication or sleeping tablets, reporting that she had lost her medications/prescription or had an increase in pain symptoms following a series of trips, falls and low impact RT</w:t>
      </w:r>
      <w:r w:rsidR="00AD07D4">
        <w:rPr>
          <w:rFonts w:ascii="Aptos" w:hAnsi="Aptos" w:cs="Arial"/>
          <w:sz w:val="24"/>
          <w:szCs w:val="24"/>
        </w:rPr>
        <w:t>C</w:t>
      </w:r>
      <w:r w:rsidRPr="00C5568C">
        <w:rPr>
          <w:rFonts w:ascii="Aptos" w:hAnsi="Aptos" w:cs="Arial"/>
          <w:sz w:val="24"/>
          <w:szCs w:val="24"/>
        </w:rPr>
        <w:t xml:space="preserve">s. </w:t>
      </w:r>
    </w:p>
    <w:p w14:paraId="4CAC27B4" w14:textId="26FD5545" w:rsidR="008B249A" w:rsidRDefault="00C5568C" w:rsidP="00D42329">
      <w:pPr>
        <w:spacing w:line="276" w:lineRule="auto"/>
        <w:jc w:val="both"/>
        <w:rPr>
          <w:rFonts w:ascii="Aptos" w:hAnsi="Aptos" w:cs="Arial"/>
          <w:sz w:val="24"/>
          <w:szCs w:val="24"/>
        </w:rPr>
      </w:pPr>
      <w:r w:rsidRPr="00C5568C">
        <w:rPr>
          <w:rFonts w:ascii="Aptos" w:hAnsi="Aptos" w:cs="Arial"/>
          <w:sz w:val="24"/>
          <w:szCs w:val="24"/>
        </w:rPr>
        <w:t>The practice</w:t>
      </w:r>
      <w:r w:rsidR="00A315C2">
        <w:rPr>
          <w:rFonts w:ascii="Aptos" w:hAnsi="Aptos" w:cs="Arial"/>
          <w:sz w:val="24"/>
          <w:szCs w:val="24"/>
        </w:rPr>
        <w:t xml:space="preserve"> </w:t>
      </w:r>
      <w:r w:rsidR="006949F0">
        <w:rPr>
          <w:rFonts w:ascii="Aptos" w:hAnsi="Aptos" w:cs="Arial"/>
          <w:sz w:val="24"/>
          <w:szCs w:val="24"/>
        </w:rPr>
        <w:t xml:space="preserve">identified a </w:t>
      </w:r>
      <w:r w:rsidR="00E15DD0">
        <w:rPr>
          <w:rFonts w:ascii="Aptos" w:hAnsi="Aptos" w:cs="Arial"/>
          <w:sz w:val="24"/>
          <w:szCs w:val="24"/>
        </w:rPr>
        <w:t xml:space="preserve">potential risk with regard to </w:t>
      </w:r>
      <w:r w:rsidR="006949F0" w:rsidRPr="002D7519">
        <w:rPr>
          <w:rFonts w:ascii="Aptos" w:eastAsia="Calibri" w:hAnsi="Aptos" w:cs="Arial"/>
          <w:bCs/>
          <w:sz w:val="24"/>
          <w:szCs w:val="24"/>
        </w:rPr>
        <w:t>suitable controls</w:t>
      </w:r>
      <w:r w:rsidR="00E15DD0">
        <w:rPr>
          <w:rFonts w:ascii="Aptos" w:eastAsia="Calibri" w:hAnsi="Aptos" w:cs="Arial"/>
          <w:bCs/>
          <w:sz w:val="24"/>
          <w:szCs w:val="24"/>
        </w:rPr>
        <w:t xml:space="preserve"> and boundaries</w:t>
      </w:r>
      <w:r w:rsidR="006949F0" w:rsidRPr="002D7519">
        <w:rPr>
          <w:rFonts w:ascii="Aptos" w:eastAsia="Calibri" w:hAnsi="Aptos" w:cs="Arial"/>
          <w:bCs/>
          <w:sz w:val="24"/>
          <w:szCs w:val="24"/>
        </w:rPr>
        <w:t xml:space="preserve"> around </w:t>
      </w:r>
      <w:r w:rsidR="008B249A">
        <w:rPr>
          <w:rFonts w:ascii="Aptos" w:eastAsia="Calibri" w:hAnsi="Aptos" w:cs="Arial"/>
          <w:bCs/>
          <w:sz w:val="24"/>
          <w:szCs w:val="24"/>
        </w:rPr>
        <w:t>safe</w:t>
      </w:r>
      <w:r w:rsidR="006949F0" w:rsidRPr="002D7519">
        <w:rPr>
          <w:rFonts w:ascii="Aptos" w:eastAsia="Calibri" w:hAnsi="Aptos" w:cs="Arial"/>
          <w:bCs/>
          <w:sz w:val="24"/>
          <w:szCs w:val="24"/>
        </w:rPr>
        <w:t xml:space="preserve"> prescribing and </w:t>
      </w:r>
      <w:r w:rsidR="008B249A">
        <w:rPr>
          <w:rFonts w:ascii="Aptos" w:eastAsia="Calibri" w:hAnsi="Aptos" w:cs="Arial"/>
          <w:bCs/>
          <w:sz w:val="24"/>
          <w:szCs w:val="24"/>
        </w:rPr>
        <w:t xml:space="preserve">the </w:t>
      </w:r>
      <w:r w:rsidR="006949F0" w:rsidRPr="002D7519">
        <w:rPr>
          <w:rFonts w:ascii="Aptos" w:eastAsia="Calibri" w:hAnsi="Aptos" w:cs="Arial"/>
          <w:bCs/>
          <w:sz w:val="24"/>
          <w:szCs w:val="24"/>
        </w:rPr>
        <w:t>reissue of medication</w:t>
      </w:r>
      <w:r w:rsidR="00DE365E">
        <w:rPr>
          <w:rFonts w:ascii="Aptos" w:eastAsia="Calibri" w:hAnsi="Aptos" w:cs="Arial"/>
          <w:bCs/>
          <w:sz w:val="24"/>
          <w:szCs w:val="24"/>
        </w:rPr>
        <w:t xml:space="preserve">, and this was </w:t>
      </w:r>
      <w:r w:rsidR="006571B0">
        <w:rPr>
          <w:rFonts w:ascii="Aptos" w:eastAsia="Calibri" w:hAnsi="Aptos" w:cs="Arial"/>
          <w:bCs/>
          <w:sz w:val="24"/>
          <w:szCs w:val="24"/>
        </w:rPr>
        <w:t>managed</w:t>
      </w:r>
      <w:r w:rsidR="00DE365E">
        <w:rPr>
          <w:rFonts w:ascii="Aptos" w:eastAsia="Calibri" w:hAnsi="Aptos" w:cs="Arial"/>
          <w:bCs/>
          <w:sz w:val="24"/>
          <w:szCs w:val="24"/>
        </w:rPr>
        <w:t xml:space="preserve"> appropriately</w:t>
      </w:r>
      <w:r w:rsidR="008B249A">
        <w:rPr>
          <w:rFonts w:ascii="Aptos" w:hAnsi="Aptos" w:cs="Arial"/>
          <w:sz w:val="24"/>
          <w:szCs w:val="24"/>
        </w:rPr>
        <w:t>. Marie</w:t>
      </w:r>
      <w:r w:rsidRPr="00C5568C">
        <w:rPr>
          <w:rFonts w:ascii="Aptos" w:hAnsi="Aptos" w:cs="Arial"/>
          <w:sz w:val="24"/>
          <w:szCs w:val="24"/>
        </w:rPr>
        <w:t xml:space="preserve"> had a nominated GP who would manage her medication and requests</w:t>
      </w:r>
      <w:r w:rsidR="0063692E">
        <w:rPr>
          <w:rFonts w:ascii="Aptos" w:hAnsi="Aptos" w:cs="Arial"/>
          <w:sz w:val="24"/>
          <w:szCs w:val="24"/>
        </w:rPr>
        <w:t>;</w:t>
      </w:r>
      <w:r w:rsidRPr="00C5568C">
        <w:rPr>
          <w:rFonts w:ascii="Aptos" w:hAnsi="Aptos" w:cs="Arial"/>
          <w:sz w:val="24"/>
          <w:szCs w:val="24"/>
        </w:rPr>
        <w:t xml:space="preserve"> </w:t>
      </w:r>
      <w:r w:rsidR="0063692E">
        <w:rPr>
          <w:rFonts w:ascii="Aptos" w:hAnsi="Aptos" w:cs="Arial"/>
          <w:sz w:val="24"/>
          <w:szCs w:val="24"/>
        </w:rPr>
        <w:t>they</w:t>
      </w:r>
      <w:r w:rsidRPr="00C5568C">
        <w:rPr>
          <w:rFonts w:ascii="Aptos" w:hAnsi="Aptos" w:cs="Arial"/>
          <w:sz w:val="24"/>
          <w:szCs w:val="24"/>
        </w:rPr>
        <w:t xml:space="preserve"> made attempts to reduce the dose of opiate medication and a weekly prescription was set up to reduce the risk of over medicating.  </w:t>
      </w:r>
      <w:r w:rsidR="008B249A">
        <w:rPr>
          <w:rFonts w:ascii="Aptos" w:hAnsi="Aptos" w:cs="Arial"/>
          <w:sz w:val="24"/>
          <w:szCs w:val="24"/>
        </w:rPr>
        <w:t>Marie</w:t>
      </w:r>
      <w:r w:rsidRPr="00C5568C">
        <w:rPr>
          <w:rFonts w:ascii="Aptos" w:hAnsi="Aptos" w:cs="Arial"/>
          <w:sz w:val="24"/>
          <w:szCs w:val="24"/>
        </w:rPr>
        <w:t xml:space="preserve"> was known to the practice prescribing clerk who highlighted to her usual GP if she was requesting additional medications. </w:t>
      </w:r>
      <w:r w:rsidR="003E7454">
        <w:rPr>
          <w:rFonts w:ascii="Aptos" w:hAnsi="Aptos" w:cs="Arial"/>
          <w:sz w:val="24"/>
          <w:szCs w:val="24"/>
        </w:rPr>
        <w:t>Prescriptions were offered weekly to manage the risk of stockpiling.</w:t>
      </w:r>
    </w:p>
    <w:p w14:paraId="171786F0" w14:textId="4A945616" w:rsidR="00C5568C" w:rsidRDefault="008B249A" w:rsidP="00D42329">
      <w:pPr>
        <w:spacing w:line="276" w:lineRule="auto"/>
        <w:jc w:val="both"/>
        <w:rPr>
          <w:rFonts w:ascii="Aptos" w:hAnsi="Aptos" w:cs="Arial"/>
          <w:sz w:val="24"/>
          <w:szCs w:val="24"/>
        </w:rPr>
      </w:pPr>
      <w:r>
        <w:rPr>
          <w:rFonts w:ascii="Aptos" w:hAnsi="Aptos" w:cs="Arial"/>
          <w:sz w:val="24"/>
          <w:szCs w:val="24"/>
        </w:rPr>
        <w:t>Marie</w:t>
      </w:r>
      <w:r w:rsidR="00C5568C" w:rsidRPr="00C5568C">
        <w:rPr>
          <w:rFonts w:ascii="Aptos" w:hAnsi="Aptos" w:cs="Arial"/>
          <w:sz w:val="24"/>
          <w:szCs w:val="24"/>
        </w:rPr>
        <w:t xml:space="preserve"> w</w:t>
      </w:r>
      <w:r>
        <w:rPr>
          <w:rFonts w:ascii="Aptos" w:hAnsi="Aptos" w:cs="Arial"/>
          <w:sz w:val="24"/>
          <w:szCs w:val="24"/>
        </w:rPr>
        <w:t xml:space="preserve">as noted to </w:t>
      </w:r>
      <w:r w:rsidR="00C5568C" w:rsidRPr="00C5568C">
        <w:rPr>
          <w:rFonts w:ascii="Aptos" w:hAnsi="Aptos" w:cs="Arial"/>
          <w:sz w:val="24"/>
          <w:szCs w:val="24"/>
        </w:rPr>
        <w:t>disengage at times and when structured medication reviews</w:t>
      </w:r>
      <w:r w:rsidR="00D32519">
        <w:rPr>
          <w:rFonts w:ascii="Aptos" w:hAnsi="Aptos" w:cs="Arial"/>
          <w:sz w:val="24"/>
          <w:szCs w:val="24"/>
        </w:rPr>
        <w:t xml:space="preserve"> </w:t>
      </w:r>
      <w:r w:rsidR="00D32519" w:rsidRPr="00C5568C">
        <w:rPr>
          <w:rFonts w:ascii="Aptos" w:hAnsi="Aptos" w:cs="Arial"/>
          <w:sz w:val="24"/>
          <w:szCs w:val="24"/>
        </w:rPr>
        <w:t>were scheduled</w:t>
      </w:r>
      <w:r w:rsidR="00C5568C" w:rsidRPr="00C5568C">
        <w:rPr>
          <w:rFonts w:ascii="Aptos" w:hAnsi="Aptos" w:cs="Arial"/>
          <w:sz w:val="24"/>
          <w:szCs w:val="24"/>
        </w:rPr>
        <w:t xml:space="preserve"> </w:t>
      </w:r>
      <w:r w:rsidR="007E579F">
        <w:rPr>
          <w:rFonts w:ascii="Aptos" w:hAnsi="Aptos" w:cs="Arial"/>
          <w:sz w:val="24"/>
          <w:szCs w:val="24"/>
        </w:rPr>
        <w:t xml:space="preserve">in order to maintain </w:t>
      </w:r>
      <w:r w:rsidR="00251721">
        <w:rPr>
          <w:rFonts w:ascii="Aptos" w:hAnsi="Aptos" w:cs="Arial"/>
          <w:sz w:val="24"/>
          <w:szCs w:val="24"/>
        </w:rPr>
        <w:t>her prescriptions</w:t>
      </w:r>
      <w:r w:rsidR="007E579F">
        <w:rPr>
          <w:rFonts w:ascii="Aptos" w:hAnsi="Aptos" w:cs="Arial"/>
          <w:sz w:val="24"/>
          <w:szCs w:val="24"/>
        </w:rPr>
        <w:t xml:space="preserve"> </w:t>
      </w:r>
      <w:r w:rsidR="00C5568C" w:rsidRPr="00C5568C">
        <w:rPr>
          <w:rFonts w:ascii="Aptos" w:hAnsi="Aptos" w:cs="Arial"/>
          <w:sz w:val="24"/>
          <w:szCs w:val="24"/>
        </w:rPr>
        <w:t xml:space="preserve">she would not attend or engage with this process. </w:t>
      </w:r>
    </w:p>
    <w:p w14:paraId="2484ED1D" w14:textId="77777777" w:rsidR="00BD5C80" w:rsidRDefault="00BD5C80" w:rsidP="00D42329">
      <w:pPr>
        <w:spacing w:after="0" w:line="276" w:lineRule="auto"/>
        <w:jc w:val="both"/>
        <w:rPr>
          <w:rFonts w:ascii="Aptos" w:hAnsi="Aptos" w:cs="Arial"/>
          <w:sz w:val="24"/>
          <w:szCs w:val="24"/>
        </w:rPr>
      </w:pPr>
    </w:p>
    <w:p w14:paraId="7BCE89CD" w14:textId="358A7014" w:rsidR="005D56B8" w:rsidRPr="00C5568C" w:rsidRDefault="00F02187" w:rsidP="00D42329">
      <w:pPr>
        <w:spacing w:after="0" w:line="276" w:lineRule="auto"/>
        <w:jc w:val="both"/>
        <w:rPr>
          <w:rFonts w:ascii="Aptos" w:hAnsi="Aptos" w:cs="Arial"/>
          <w:b/>
          <w:bCs/>
          <w:sz w:val="24"/>
          <w:szCs w:val="24"/>
        </w:rPr>
      </w:pPr>
      <w:r>
        <w:rPr>
          <w:rFonts w:ascii="Aptos" w:hAnsi="Aptos" w:cs="Arial"/>
          <w:b/>
          <w:bCs/>
          <w:sz w:val="24"/>
          <w:szCs w:val="24"/>
        </w:rPr>
        <w:t>1</w:t>
      </w:r>
      <w:r w:rsidR="00D01022">
        <w:rPr>
          <w:rFonts w:ascii="Aptos" w:hAnsi="Aptos" w:cs="Arial"/>
          <w:b/>
          <w:bCs/>
          <w:sz w:val="24"/>
          <w:szCs w:val="24"/>
        </w:rPr>
        <w:t>2</w:t>
      </w:r>
      <w:r>
        <w:rPr>
          <w:rFonts w:ascii="Aptos" w:hAnsi="Aptos" w:cs="Arial"/>
          <w:b/>
          <w:bCs/>
          <w:sz w:val="24"/>
          <w:szCs w:val="24"/>
        </w:rPr>
        <w:t xml:space="preserve">.2 </w:t>
      </w:r>
      <w:r w:rsidR="00BD5C80" w:rsidRPr="00C5568C">
        <w:rPr>
          <w:rFonts w:ascii="Aptos" w:hAnsi="Aptos" w:cs="Arial"/>
          <w:b/>
          <w:bCs/>
          <w:sz w:val="24"/>
          <w:szCs w:val="24"/>
        </w:rPr>
        <w:t>Alcohol</w:t>
      </w:r>
      <w:r w:rsidR="00B13DD5">
        <w:rPr>
          <w:rFonts w:ascii="Aptos" w:hAnsi="Aptos" w:cs="Arial"/>
          <w:b/>
          <w:bCs/>
          <w:sz w:val="24"/>
          <w:szCs w:val="24"/>
        </w:rPr>
        <w:t xml:space="preserve"> use</w:t>
      </w:r>
    </w:p>
    <w:p w14:paraId="57FA81DA" w14:textId="0FA64943" w:rsidR="00E26F41" w:rsidRDefault="00D32519" w:rsidP="00D42329">
      <w:pPr>
        <w:spacing w:after="0" w:line="276" w:lineRule="auto"/>
        <w:jc w:val="both"/>
        <w:rPr>
          <w:rFonts w:ascii="Aptos" w:hAnsi="Aptos" w:cs="Arial"/>
          <w:sz w:val="24"/>
          <w:szCs w:val="24"/>
        </w:rPr>
      </w:pPr>
      <w:r>
        <w:rPr>
          <w:rFonts w:ascii="Aptos" w:hAnsi="Aptos" w:cs="Arial"/>
          <w:sz w:val="24"/>
          <w:szCs w:val="24"/>
        </w:rPr>
        <w:t xml:space="preserve">The extent to which alcohol </w:t>
      </w:r>
      <w:r w:rsidR="00A70BEC">
        <w:rPr>
          <w:rFonts w:ascii="Aptos" w:hAnsi="Aptos" w:cs="Arial"/>
          <w:sz w:val="24"/>
          <w:szCs w:val="24"/>
        </w:rPr>
        <w:t>was</w:t>
      </w:r>
      <w:r>
        <w:rPr>
          <w:rFonts w:ascii="Aptos" w:hAnsi="Aptos" w:cs="Arial"/>
          <w:sz w:val="24"/>
          <w:szCs w:val="24"/>
        </w:rPr>
        <w:t xml:space="preserve"> a risk factor in Marie’s life is unclear</w:t>
      </w:r>
      <w:r w:rsidR="00CA1EA5">
        <w:rPr>
          <w:rFonts w:ascii="Aptos" w:hAnsi="Aptos" w:cs="Arial"/>
          <w:sz w:val="24"/>
          <w:szCs w:val="24"/>
        </w:rPr>
        <w:t>. We know that she did drink alcohol</w:t>
      </w:r>
      <w:r w:rsidR="00A525A9">
        <w:rPr>
          <w:rFonts w:ascii="Aptos" w:hAnsi="Aptos" w:cs="Arial"/>
          <w:sz w:val="24"/>
          <w:szCs w:val="24"/>
        </w:rPr>
        <w:t xml:space="preserve"> from the i</w:t>
      </w:r>
      <w:r w:rsidR="0022764D" w:rsidRPr="0022764D">
        <w:rPr>
          <w:rFonts w:ascii="Aptos" w:hAnsi="Aptos" w:cs="Arial"/>
          <w:sz w:val="24"/>
          <w:szCs w:val="24"/>
        </w:rPr>
        <w:t xml:space="preserve">ncident on </w:t>
      </w:r>
      <w:r w:rsidR="005B4B97">
        <w:rPr>
          <w:rFonts w:ascii="Aptos" w:hAnsi="Aptos" w:cs="Arial"/>
          <w:sz w:val="24"/>
          <w:szCs w:val="24"/>
        </w:rPr>
        <w:t>6th July 20</w:t>
      </w:r>
      <w:r w:rsidR="0022764D" w:rsidRPr="0022764D">
        <w:rPr>
          <w:rFonts w:ascii="Aptos" w:hAnsi="Aptos" w:cs="Arial"/>
          <w:sz w:val="24"/>
          <w:szCs w:val="24"/>
        </w:rPr>
        <w:t>22 wh</w:t>
      </w:r>
      <w:r>
        <w:rPr>
          <w:rFonts w:ascii="Aptos" w:hAnsi="Aptos" w:cs="Arial"/>
          <w:sz w:val="24"/>
          <w:szCs w:val="24"/>
        </w:rPr>
        <w:t>en</w:t>
      </w:r>
      <w:r w:rsidR="0022764D" w:rsidRPr="0022764D">
        <w:rPr>
          <w:rFonts w:ascii="Aptos" w:hAnsi="Aptos" w:cs="Arial"/>
          <w:sz w:val="24"/>
          <w:szCs w:val="24"/>
        </w:rPr>
        <w:t xml:space="preserve"> </w:t>
      </w:r>
      <w:r w:rsidR="00A525A9">
        <w:rPr>
          <w:rFonts w:ascii="Aptos" w:hAnsi="Aptos" w:cs="Arial"/>
          <w:sz w:val="24"/>
          <w:szCs w:val="24"/>
        </w:rPr>
        <w:t>she</w:t>
      </w:r>
      <w:r w:rsidR="0022764D" w:rsidRPr="0022764D">
        <w:rPr>
          <w:rFonts w:ascii="Aptos" w:hAnsi="Aptos" w:cs="Arial"/>
          <w:sz w:val="24"/>
          <w:szCs w:val="24"/>
        </w:rPr>
        <w:t xml:space="preserve"> </w:t>
      </w:r>
      <w:r w:rsidR="00BF1592">
        <w:rPr>
          <w:rFonts w:ascii="Aptos" w:hAnsi="Aptos" w:cs="Arial"/>
          <w:sz w:val="24"/>
          <w:szCs w:val="24"/>
        </w:rPr>
        <w:t>was</w:t>
      </w:r>
      <w:r w:rsidR="0022764D" w:rsidRPr="0022764D">
        <w:rPr>
          <w:rFonts w:ascii="Aptos" w:hAnsi="Aptos" w:cs="Arial"/>
          <w:sz w:val="24"/>
          <w:szCs w:val="24"/>
        </w:rPr>
        <w:t xml:space="preserve"> alleged to have driven </w:t>
      </w:r>
      <w:r w:rsidR="00A525A9">
        <w:rPr>
          <w:rFonts w:ascii="Aptos" w:hAnsi="Aptos" w:cs="Arial"/>
          <w:sz w:val="24"/>
          <w:szCs w:val="24"/>
        </w:rPr>
        <w:t xml:space="preserve">her </w:t>
      </w:r>
      <w:r w:rsidR="0022764D" w:rsidRPr="0022764D">
        <w:rPr>
          <w:rFonts w:ascii="Aptos" w:hAnsi="Aptos" w:cs="Arial"/>
          <w:sz w:val="24"/>
          <w:szCs w:val="24"/>
        </w:rPr>
        <w:t xml:space="preserve">car under </w:t>
      </w:r>
      <w:r w:rsidR="00A525A9">
        <w:rPr>
          <w:rFonts w:ascii="Aptos" w:hAnsi="Aptos" w:cs="Arial"/>
          <w:sz w:val="24"/>
          <w:szCs w:val="24"/>
        </w:rPr>
        <w:t xml:space="preserve">the </w:t>
      </w:r>
      <w:r w:rsidR="0022764D" w:rsidRPr="0022764D">
        <w:rPr>
          <w:rFonts w:ascii="Aptos" w:hAnsi="Aptos" w:cs="Arial"/>
          <w:sz w:val="24"/>
          <w:szCs w:val="24"/>
        </w:rPr>
        <w:t xml:space="preserve">influence of alcohol. </w:t>
      </w:r>
      <w:r w:rsidR="00A525A9">
        <w:rPr>
          <w:rFonts w:ascii="Aptos" w:hAnsi="Aptos" w:cs="Arial"/>
          <w:sz w:val="24"/>
          <w:szCs w:val="24"/>
        </w:rPr>
        <w:t>Staff at the forecourt garage had reported that she smelt strongly of alcohol</w:t>
      </w:r>
      <w:r w:rsidR="0071536A">
        <w:rPr>
          <w:rFonts w:ascii="Aptos" w:hAnsi="Aptos" w:cs="Arial"/>
          <w:sz w:val="24"/>
          <w:szCs w:val="24"/>
        </w:rPr>
        <w:t>.</w:t>
      </w:r>
      <w:r w:rsidR="008B3730">
        <w:rPr>
          <w:rFonts w:ascii="Aptos" w:hAnsi="Aptos" w:cs="Arial"/>
          <w:sz w:val="24"/>
          <w:szCs w:val="24"/>
        </w:rPr>
        <w:t xml:space="preserve"> However, the notes from the </w:t>
      </w:r>
      <w:r>
        <w:rPr>
          <w:rFonts w:ascii="Aptos" w:hAnsi="Aptos" w:cs="Arial"/>
          <w:sz w:val="24"/>
          <w:szCs w:val="24"/>
        </w:rPr>
        <w:t xml:space="preserve">Drug </w:t>
      </w:r>
      <w:r w:rsidR="00EE2E7B">
        <w:rPr>
          <w:rFonts w:ascii="Aptos" w:hAnsi="Aptos" w:cs="Arial"/>
          <w:sz w:val="24"/>
          <w:szCs w:val="24"/>
        </w:rPr>
        <w:t>and</w:t>
      </w:r>
      <w:r>
        <w:rPr>
          <w:rFonts w:ascii="Aptos" w:hAnsi="Aptos" w:cs="Arial"/>
          <w:sz w:val="24"/>
          <w:szCs w:val="24"/>
        </w:rPr>
        <w:t xml:space="preserve"> Alcohol Service</w:t>
      </w:r>
      <w:r w:rsidR="008B3730">
        <w:rPr>
          <w:rFonts w:ascii="Aptos" w:hAnsi="Aptos" w:cs="Arial"/>
          <w:sz w:val="24"/>
          <w:szCs w:val="24"/>
        </w:rPr>
        <w:t xml:space="preserve"> </w:t>
      </w:r>
      <w:r w:rsidR="007142E1">
        <w:rPr>
          <w:rFonts w:ascii="Aptos" w:hAnsi="Aptos" w:cs="Arial"/>
          <w:sz w:val="24"/>
          <w:szCs w:val="24"/>
        </w:rPr>
        <w:t>mention only her cocaine use</w:t>
      </w:r>
      <w:r w:rsidR="00E26F41">
        <w:rPr>
          <w:rFonts w:ascii="Aptos" w:hAnsi="Aptos" w:cs="Arial"/>
          <w:sz w:val="24"/>
          <w:szCs w:val="24"/>
        </w:rPr>
        <w:t>.</w:t>
      </w:r>
    </w:p>
    <w:p w14:paraId="0363C0DD" w14:textId="77777777" w:rsidR="00E26F41" w:rsidRDefault="00E26F41" w:rsidP="00D42329">
      <w:pPr>
        <w:spacing w:after="0" w:line="276" w:lineRule="auto"/>
        <w:jc w:val="both"/>
        <w:rPr>
          <w:rFonts w:ascii="Aptos" w:hAnsi="Aptos" w:cs="Arial"/>
          <w:sz w:val="24"/>
          <w:szCs w:val="24"/>
        </w:rPr>
      </w:pPr>
    </w:p>
    <w:p w14:paraId="1060D9B4" w14:textId="45A5CBB7" w:rsidR="00D32519" w:rsidRDefault="00F3655F" w:rsidP="00D42329">
      <w:pPr>
        <w:spacing w:after="0" w:line="276" w:lineRule="auto"/>
        <w:jc w:val="both"/>
        <w:rPr>
          <w:rFonts w:ascii="Aptos" w:hAnsi="Aptos" w:cs="Arial"/>
          <w:sz w:val="24"/>
          <w:szCs w:val="24"/>
        </w:rPr>
      </w:pPr>
      <w:r>
        <w:rPr>
          <w:rFonts w:ascii="Aptos" w:hAnsi="Aptos" w:cs="Arial"/>
          <w:sz w:val="24"/>
          <w:szCs w:val="24"/>
        </w:rPr>
        <w:lastRenderedPageBreak/>
        <w:t>W</w:t>
      </w:r>
      <w:r w:rsidR="001B1476">
        <w:rPr>
          <w:rFonts w:ascii="Aptos" w:hAnsi="Aptos" w:cs="Arial"/>
          <w:sz w:val="24"/>
          <w:szCs w:val="24"/>
        </w:rPr>
        <w:t>e</w:t>
      </w:r>
      <w:r>
        <w:rPr>
          <w:rFonts w:ascii="Aptos" w:hAnsi="Aptos" w:cs="Arial"/>
          <w:sz w:val="24"/>
          <w:szCs w:val="24"/>
        </w:rPr>
        <w:t xml:space="preserve"> know that for individuals </w:t>
      </w:r>
      <w:r w:rsidR="001B1476">
        <w:rPr>
          <w:rFonts w:ascii="Aptos" w:hAnsi="Aptos" w:cs="Arial"/>
          <w:sz w:val="24"/>
          <w:szCs w:val="24"/>
        </w:rPr>
        <w:t xml:space="preserve">with issues involving the use of drugs other than alcohol, </w:t>
      </w:r>
      <w:r w:rsidR="000E1E6C">
        <w:rPr>
          <w:rFonts w:ascii="Aptos" w:hAnsi="Aptos" w:cs="Arial"/>
          <w:sz w:val="24"/>
          <w:szCs w:val="24"/>
        </w:rPr>
        <w:t xml:space="preserve">their use of alcohol can be overlooked </w:t>
      </w:r>
      <w:r w:rsidR="00390E72">
        <w:rPr>
          <w:rFonts w:ascii="Aptos" w:hAnsi="Aptos" w:cs="Arial"/>
          <w:sz w:val="24"/>
          <w:szCs w:val="24"/>
        </w:rPr>
        <w:t>due to the focus on the ide</w:t>
      </w:r>
      <w:r w:rsidR="0040508F">
        <w:rPr>
          <w:rFonts w:ascii="Aptos" w:hAnsi="Aptos" w:cs="Arial"/>
          <w:sz w:val="24"/>
          <w:szCs w:val="24"/>
        </w:rPr>
        <w:t xml:space="preserve">ntified </w:t>
      </w:r>
      <w:r w:rsidR="00390E72">
        <w:rPr>
          <w:rFonts w:ascii="Aptos" w:hAnsi="Aptos" w:cs="Arial"/>
          <w:sz w:val="24"/>
          <w:szCs w:val="24"/>
        </w:rPr>
        <w:t>primary drug of choice</w:t>
      </w:r>
      <w:r w:rsidR="00E5074A">
        <w:rPr>
          <w:rStyle w:val="FootnoteReference"/>
          <w:rFonts w:ascii="Aptos" w:hAnsi="Aptos" w:cs="Arial"/>
          <w:sz w:val="24"/>
          <w:szCs w:val="24"/>
        </w:rPr>
        <w:footnoteReference w:id="3"/>
      </w:r>
      <w:r w:rsidR="00390E72">
        <w:rPr>
          <w:rFonts w:ascii="Aptos" w:hAnsi="Aptos" w:cs="Arial"/>
          <w:sz w:val="24"/>
          <w:szCs w:val="24"/>
        </w:rPr>
        <w:t>.</w:t>
      </w:r>
      <w:r w:rsidR="002D39FF">
        <w:rPr>
          <w:rFonts w:ascii="Aptos" w:hAnsi="Aptos" w:cs="Arial"/>
          <w:sz w:val="24"/>
          <w:szCs w:val="24"/>
        </w:rPr>
        <w:t xml:space="preserve"> </w:t>
      </w:r>
      <w:r w:rsidR="0040508F">
        <w:rPr>
          <w:rFonts w:ascii="Aptos" w:hAnsi="Aptos" w:cs="Arial"/>
          <w:sz w:val="24"/>
          <w:szCs w:val="24"/>
        </w:rPr>
        <w:t>In</w:t>
      </w:r>
      <w:r w:rsidR="002D39FF">
        <w:rPr>
          <w:rFonts w:ascii="Aptos" w:hAnsi="Aptos" w:cs="Arial"/>
          <w:sz w:val="24"/>
          <w:szCs w:val="24"/>
        </w:rPr>
        <w:t xml:space="preserve"> Marie’s case, </w:t>
      </w:r>
      <w:r w:rsidR="0040508F">
        <w:rPr>
          <w:rFonts w:ascii="Aptos" w:hAnsi="Aptos" w:cs="Arial"/>
          <w:sz w:val="24"/>
          <w:szCs w:val="24"/>
        </w:rPr>
        <w:t>there are additional factors</w:t>
      </w:r>
      <w:r w:rsidR="002D39FF">
        <w:rPr>
          <w:rFonts w:ascii="Aptos" w:hAnsi="Aptos" w:cs="Arial"/>
          <w:sz w:val="24"/>
          <w:szCs w:val="24"/>
        </w:rPr>
        <w:t xml:space="preserve"> </w:t>
      </w:r>
      <w:r w:rsidR="00B07848">
        <w:rPr>
          <w:rFonts w:ascii="Aptos" w:hAnsi="Aptos" w:cs="Arial"/>
          <w:sz w:val="24"/>
          <w:szCs w:val="24"/>
        </w:rPr>
        <w:t xml:space="preserve">that may have </w:t>
      </w:r>
      <w:r w:rsidR="000B4A8F">
        <w:rPr>
          <w:rFonts w:ascii="Aptos" w:hAnsi="Aptos" w:cs="Arial"/>
          <w:sz w:val="24"/>
          <w:szCs w:val="24"/>
        </w:rPr>
        <w:t xml:space="preserve">felt more all-consuming to her, such as </w:t>
      </w:r>
      <w:r w:rsidR="00477D0C">
        <w:rPr>
          <w:rFonts w:ascii="Aptos" w:hAnsi="Aptos" w:cs="Arial"/>
          <w:sz w:val="24"/>
          <w:szCs w:val="24"/>
        </w:rPr>
        <w:t xml:space="preserve">her children being subject to care proceedings, </w:t>
      </w:r>
      <w:r w:rsidR="006A702B">
        <w:rPr>
          <w:rFonts w:ascii="Aptos" w:hAnsi="Aptos" w:cs="Arial"/>
          <w:sz w:val="24"/>
          <w:szCs w:val="24"/>
        </w:rPr>
        <w:t xml:space="preserve">domestic abuse, </w:t>
      </w:r>
      <w:r w:rsidR="00477D0C">
        <w:rPr>
          <w:rFonts w:ascii="Aptos" w:hAnsi="Aptos" w:cs="Arial"/>
          <w:sz w:val="24"/>
          <w:szCs w:val="24"/>
        </w:rPr>
        <w:t>and mental health issues</w:t>
      </w:r>
      <w:r w:rsidR="00D32519">
        <w:rPr>
          <w:rFonts w:ascii="Aptos" w:hAnsi="Aptos" w:cs="Arial"/>
          <w:sz w:val="24"/>
          <w:szCs w:val="24"/>
        </w:rPr>
        <w:t xml:space="preserve"> and these may have impacted her self-reporting of alcohol use</w:t>
      </w:r>
      <w:r w:rsidR="00477D0C">
        <w:rPr>
          <w:rFonts w:ascii="Aptos" w:hAnsi="Aptos" w:cs="Arial"/>
          <w:sz w:val="24"/>
          <w:szCs w:val="24"/>
        </w:rPr>
        <w:t xml:space="preserve">. </w:t>
      </w:r>
      <w:r w:rsidR="007142E1">
        <w:rPr>
          <w:rFonts w:ascii="Aptos" w:hAnsi="Aptos" w:cs="Arial"/>
          <w:sz w:val="24"/>
          <w:szCs w:val="24"/>
        </w:rPr>
        <w:t xml:space="preserve"> </w:t>
      </w:r>
      <w:r w:rsidR="00477D0C">
        <w:rPr>
          <w:rFonts w:ascii="Aptos" w:hAnsi="Aptos" w:cs="Arial"/>
          <w:sz w:val="24"/>
          <w:szCs w:val="24"/>
        </w:rPr>
        <w:t xml:space="preserve">It is </w:t>
      </w:r>
      <w:r w:rsidR="007600BB">
        <w:rPr>
          <w:rFonts w:ascii="Aptos" w:hAnsi="Aptos" w:cs="Arial"/>
          <w:sz w:val="24"/>
          <w:szCs w:val="24"/>
        </w:rPr>
        <w:t xml:space="preserve">also </w:t>
      </w:r>
      <w:r w:rsidR="00477D0C">
        <w:rPr>
          <w:rFonts w:ascii="Aptos" w:hAnsi="Aptos" w:cs="Arial"/>
          <w:sz w:val="24"/>
          <w:szCs w:val="24"/>
        </w:rPr>
        <w:t xml:space="preserve">known that </w:t>
      </w:r>
      <w:r w:rsidR="007600BB">
        <w:rPr>
          <w:rFonts w:ascii="Aptos" w:hAnsi="Aptos" w:cs="Arial"/>
          <w:sz w:val="24"/>
          <w:szCs w:val="24"/>
        </w:rPr>
        <w:t xml:space="preserve">people who have experienced childhood trauma are more likely to drink alcohol at </w:t>
      </w:r>
      <w:r w:rsidR="00ED2712">
        <w:rPr>
          <w:rFonts w:ascii="Aptos" w:hAnsi="Aptos" w:cs="Arial"/>
          <w:sz w:val="24"/>
          <w:szCs w:val="24"/>
        </w:rPr>
        <w:t xml:space="preserve">harmful levels. </w:t>
      </w:r>
    </w:p>
    <w:p w14:paraId="16C8ADD5" w14:textId="77777777" w:rsidR="00D32519" w:rsidRDefault="00D32519" w:rsidP="00D42329">
      <w:pPr>
        <w:spacing w:after="0" w:line="276" w:lineRule="auto"/>
        <w:jc w:val="both"/>
        <w:rPr>
          <w:rFonts w:ascii="Aptos" w:hAnsi="Aptos" w:cs="Arial"/>
          <w:sz w:val="24"/>
          <w:szCs w:val="24"/>
        </w:rPr>
      </w:pPr>
    </w:p>
    <w:p w14:paraId="376B774E" w14:textId="31CCBF03" w:rsidR="00BD5C80" w:rsidRDefault="00ED2712" w:rsidP="00D42329">
      <w:pPr>
        <w:spacing w:after="0" w:line="276" w:lineRule="auto"/>
        <w:jc w:val="both"/>
        <w:rPr>
          <w:rFonts w:ascii="Aptos" w:hAnsi="Aptos" w:cs="Arial"/>
          <w:sz w:val="24"/>
          <w:szCs w:val="24"/>
        </w:rPr>
      </w:pPr>
      <w:r>
        <w:rPr>
          <w:rFonts w:ascii="Aptos" w:hAnsi="Aptos" w:cs="Arial"/>
          <w:sz w:val="24"/>
          <w:szCs w:val="24"/>
        </w:rPr>
        <w:t xml:space="preserve">Perhaps </w:t>
      </w:r>
      <w:r w:rsidR="005C640C">
        <w:rPr>
          <w:rFonts w:ascii="Aptos" w:hAnsi="Aptos" w:cs="Arial"/>
          <w:sz w:val="24"/>
          <w:szCs w:val="24"/>
        </w:rPr>
        <w:t>most</w:t>
      </w:r>
      <w:r>
        <w:rPr>
          <w:rFonts w:ascii="Aptos" w:hAnsi="Aptos" w:cs="Arial"/>
          <w:sz w:val="24"/>
          <w:szCs w:val="24"/>
        </w:rPr>
        <w:t xml:space="preserve"> pertinent to Marie</w:t>
      </w:r>
      <w:r w:rsidR="000B4A8F">
        <w:rPr>
          <w:rFonts w:ascii="Aptos" w:hAnsi="Aptos" w:cs="Arial"/>
          <w:sz w:val="24"/>
          <w:szCs w:val="24"/>
        </w:rPr>
        <w:t>’s case</w:t>
      </w:r>
      <w:r>
        <w:rPr>
          <w:rFonts w:ascii="Aptos" w:hAnsi="Aptos" w:cs="Arial"/>
          <w:sz w:val="24"/>
          <w:szCs w:val="24"/>
        </w:rPr>
        <w:t xml:space="preserve"> is th</w:t>
      </w:r>
      <w:r w:rsidR="007375FE">
        <w:rPr>
          <w:rFonts w:ascii="Aptos" w:hAnsi="Aptos" w:cs="Arial"/>
          <w:sz w:val="24"/>
          <w:szCs w:val="24"/>
        </w:rPr>
        <w:t>at</w:t>
      </w:r>
      <w:r>
        <w:rPr>
          <w:rFonts w:ascii="Aptos" w:hAnsi="Aptos" w:cs="Arial"/>
          <w:sz w:val="24"/>
          <w:szCs w:val="24"/>
        </w:rPr>
        <w:t xml:space="preserve"> </w:t>
      </w:r>
      <w:r w:rsidR="00D8339D">
        <w:rPr>
          <w:rFonts w:ascii="Aptos" w:hAnsi="Aptos" w:cs="Arial"/>
          <w:sz w:val="24"/>
          <w:szCs w:val="24"/>
        </w:rPr>
        <w:t xml:space="preserve">for people known to </w:t>
      </w:r>
      <w:r w:rsidR="000864CC">
        <w:rPr>
          <w:rFonts w:ascii="Aptos" w:hAnsi="Aptos" w:cs="Arial"/>
          <w:sz w:val="24"/>
          <w:szCs w:val="24"/>
        </w:rPr>
        <w:t>undertake</w:t>
      </w:r>
      <w:r w:rsidR="00D8339D">
        <w:rPr>
          <w:rFonts w:ascii="Aptos" w:hAnsi="Aptos" w:cs="Arial"/>
          <w:sz w:val="24"/>
          <w:szCs w:val="24"/>
        </w:rPr>
        <w:t xml:space="preserve"> risky </w:t>
      </w:r>
      <w:r w:rsidR="007375FE" w:rsidRPr="007375FE">
        <w:rPr>
          <w:rFonts w:ascii="Aptos" w:hAnsi="Aptos" w:cs="Arial"/>
          <w:sz w:val="24"/>
          <w:szCs w:val="24"/>
        </w:rPr>
        <w:t>and impulsive behavio</w:t>
      </w:r>
      <w:r w:rsidR="007375FE">
        <w:rPr>
          <w:rFonts w:ascii="Aptos" w:hAnsi="Aptos" w:cs="Arial"/>
          <w:sz w:val="24"/>
          <w:szCs w:val="24"/>
        </w:rPr>
        <w:t>u</w:t>
      </w:r>
      <w:r w:rsidR="007375FE" w:rsidRPr="007375FE">
        <w:rPr>
          <w:rFonts w:ascii="Aptos" w:hAnsi="Aptos" w:cs="Arial"/>
          <w:sz w:val="24"/>
          <w:szCs w:val="24"/>
        </w:rPr>
        <w:t xml:space="preserve">rs, </w:t>
      </w:r>
      <w:r w:rsidR="00D8339D">
        <w:rPr>
          <w:rFonts w:ascii="Aptos" w:hAnsi="Aptos" w:cs="Arial"/>
          <w:sz w:val="24"/>
          <w:szCs w:val="24"/>
        </w:rPr>
        <w:t>the use of alcohol</w:t>
      </w:r>
      <w:r w:rsidR="007375FE" w:rsidRPr="007375FE">
        <w:rPr>
          <w:rFonts w:ascii="Aptos" w:hAnsi="Aptos" w:cs="Arial"/>
          <w:sz w:val="24"/>
          <w:szCs w:val="24"/>
        </w:rPr>
        <w:t xml:space="preserve"> can hinder self-regulation</w:t>
      </w:r>
      <w:r w:rsidR="00E7471F">
        <w:rPr>
          <w:rFonts w:ascii="Aptos" w:hAnsi="Aptos" w:cs="Arial"/>
          <w:sz w:val="24"/>
          <w:szCs w:val="24"/>
        </w:rPr>
        <w:t xml:space="preserve"> and increase </w:t>
      </w:r>
      <w:r w:rsidR="007375FE" w:rsidRPr="007375FE">
        <w:rPr>
          <w:rFonts w:ascii="Aptos" w:hAnsi="Aptos" w:cs="Arial"/>
          <w:sz w:val="24"/>
          <w:szCs w:val="24"/>
        </w:rPr>
        <w:t>the risk of suicide</w:t>
      </w:r>
      <w:r w:rsidR="00DB0289">
        <w:rPr>
          <w:rStyle w:val="FootnoteReference"/>
          <w:rFonts w:ascii="Aptos" w:hAnsi="Aptos" w:cs="Arial"/>
          <w:sz w:val="24"/>
          <w:szCs w:val="24"/>
        </w:rPr>
        <w:footnoteReference w:id="4"/>
      </w:r>
      <w:r>
        <w:rPr>
          <w:rFonts w:ascii="Aptos" w:hAnsi="Aptos" w:cs="Arial"/>
          <w:sz w:val="24"/>
          <w:szCs w:val="24"/>
        </w:rPr>
        <w:t>.</w:t>
      </w:r>
    </w:p>
    <w:p w14:paraId="63FA7506" w14:textId="77777777" w:rsidR="00C85C7E" w:rsidRDefault="00C85C7E" w:rsidP="00D42329">
      <w:pPr>
        <w:spacing w:after="0" w:line="276" w:lineRule="auto"/>
        <w:jc w:val="both"/>
        <w:rPr>
          <w:rFonts w:ascii="Aptos" w:hAnsi="Aptos" w:cs="Arial"/>
          <w:sz w:val="24"/>
          <w:szCs w:val="24"/>
        </w:rPr>
      </w:pPr>
    </w:p>
    <w:p w14:paraId="2F1CD143" w14:textId="24794304" w:rsidR="00C85C7E" w:rsidRDefault="00F13FCB" w:rsidP="00D42329">
      <w:pPr>
        <w:spacing w:after="0" w:line="276" w:lineRule="auto"/>
        <w:jc w:val="both"/>
        <w:rPr>
          <w:rFonts w:ascii="Aptos" w:hAnsi="Aptos" w:cs="Arial"/>
          <w:sz w:val="24"/>
          <w:szCs w:val="24"/>
        </w:rPr>
      </w:pPr>
      <w:r>
        <w:rPr>
          <w:rFonts w:ascii="Aptos" w:hAnsi="Aptos" w:cs="Arial"/>
          <w:sz w:val="24"/>
          <w:szCs w:val="24"/>
        </w:rPr>
        <w:t xml:space="preserve">It is noted </w:t>
      </w:r>
      <w:r w:rsidR="008B6B2F">
        <w:rPr>
          <w:rFonts w:ascii="Aptos" w:hAnsi="Aptos" w:cs="Arial"/>
          <w:sz w:val="24"/>
          <w:szCs w:val="24"/>
        </w:rPr>
        <w:t xml:space="preserve">by Primary Care that no questions were asked of Marie with regard to her use of non-prescribed substances including alcohol during the scoping period of this review. </w:t>
      </w:r>
      <w:r w:rsidR="002D6950">
        <w:rPr>
          <w:rFonts w:ascii="Aptos" w:hAnsi="Aptos" w:cs="Arial"/>
          <w:sz w:val="24"/>
          <w:szCs w:val="24"/>
        </w:rPr>
        <w:t>A</w:t>
      </w:r>
      <w:r w:rsidR="00C85C7E">
        <w:rPr>
          <w:rFonts w:ascii="Aptos" w:hAnsi="Aptos" w:cs="Arial"/>
          <w:sz w:val="24"/>
          <w:szCs w:val="24"/>
        </w:rPr>
        <w:t>t the very least, this suggests the need for</w:t>
      </w:r>
      <w:r w:rsidR="003F7292">
        <w:rPr>
          <w:rFonts w:ascii="Aptos" w:hAnsi="Aptos" w:cs="Arial"/>
          <w:sz w:val="24"/>
          <w:szCs w:val="24"/>
        </w:rPr>
        <w:t xml:space="preserve"> routine screening for</w:t>
      </w:r>
      <w:r w:rsidR="00C85C7E">
        <w:rPr>
          <w:rFonts w:ascii="Aptos" w:hAnsi="Aptos" w:cs="Arial"/>
          <w:sz w:val="24"/>
          <w:szCs w:val="24"/>
        </w:rPr>
        <w:t xml:space="preserve"> </w:t>
      </w:r>
      <w:r w:rsidR="0030710F">
        <w:rPr>
          <w:rFonts w:ascii="Aptos" w:hAnsi="Aptos" w:cs="Arial"/>
          <w:sz w:val="24"/>
          <w:szCs w:val="24"/>
        </w:rPr>
        <w:t>early identification of</w:t>
      </w:r>
      <w:r w:rsidR="004F1736">
        <w:rPr>
          <w:rFonts w:ascii="Aptos" w:hAnsi="Aptos" w:cs="Arial"/>
          <w:sz w:val="24"/>
          <w:szCs w:val="24"/>
        </w:rPr>
        <w:t xml:space="preserve"> </w:t>
      </w:r>
      <w:r w:rsidR="0090441A">
        <w:rPr>
          <w:rFonts w:ascii="Aptos" w:hAnsi="Aptos" w:cs="Arial"/>
          <w:sz w:val="24"/>
          <w:szCs w:val="24"/>
        </w:rPr>
        <w:t xml:space="preserve">alcohol dependency and risks associated with drinking at harmful levels. The World Health Organisation provide a </w:t>
      </w:r>
      <w:r w:rsidR="00330252">
        <w:rPr>
          <w:rFonts w:ascii="Aptos" w:hAnsi="Aptos" w:cs="Arial"/>
          <w:sz w:val="24"/>
          <w:szCs w:val="24"/>
        </w:rPr>
        <w:t xml:space="preserve">tool for this, </w:t>
      </w:r>
      <w:r w:rsidR="00330252" w:rsidRPr="00330252">
        <w:rPr>
          <w:rFonts w:ascii="Aptos" w:hAnsi="Aptos" w:cs="Arial"/>
          <w:sz w:val="24"/>
          <w:szCs w:val="24"/>
        </w:rPr>
        <w:t>AUDIT, the Alcohol Use Disorders Identification Test</w:t>
      </w:r>
      <w:r w:rsidR="00BC6BA2">
        <w:rPr>
          <w:rStyle w:val="FootnoteReference"/>
          <w:rFonts w:ascii="Aptos" w:hAnsi="Aptos" w:cs="Arial"/>
          <w:sz w:val="24"/>
          <w:szCs w:val="24"/>
        </w:rPr>
        <w:footnoteReference w:id="5"/>
      </w:r>
      <w:r w:rsidR="00330252">
        <w:rPr>
          <w:rFonts w:ascii="Aptos" w:hAnsi="Aptos" w:cs="Arial"/>
          <w:sz w:val="24"/>
          <w:szCs w:val="24"/>
        </w:rPr>
        <w:t xml:space="preserve">, </w:t>
      </w:r>
      <w:r w:rsidR="00BB550F">
        <w:rPr>
          <w:rFonts w:ascii="Aptos" w:hAnsi="Aptos" w:cs="Arial"/>
          <w:sz w:val="24"/>
          <w:szCs w:val="24"/>
        </w:rPr>
        <w:t xml:space="preserve">use of </w:t>
      </w:r>
      <w:r w:rsidR="00143254">
        <w:rPr>
          <w:rFonts w:ascii="Aptos" w:hAnsi="Aptos" w:cs="Arial"/>
          <w:sz w:val="24"/>
          <w:szCs w:val="24"/>
        </w:rPr>
        <w:t>which is supported by NICE Public Health Guidance 24</w:t>
      </w:r>
      <w:r w:rsidR="00BB550F">
        <w:rPr>
          <w:rFonts w:ascii="Aptos" w:hAnsi="Aptos" w:cs="Arial"/>
          <w:sz w:val="24"/>
          <w:szCs w:val="24"/>
        </w:rPr>
        <w:t xml:space="preserve">. </w:t>
      </w:r>
      <w:r w:rsidR="00AB3207">
        <w:rPr>
          <w:rFonts w:ascii="Aptos" w:hAnsi="Aptos" w:cs="Arial"/>
          <w:sz w:val="24"/>
          <w:szCs w:val="24"/>
        </w:rPr>
        <w:t xml:space="preserve">Marie’s case reminds us that </w:t>
      </w:r>
      <w:r w:rsidR="00330252">
        <w:rPr>
          <w:rFonts w:ascii="Aptos" w:hAnsi="Aptos" w:cs="Arial"/>
          <w:sz w:val="24"/>
          <w:szCs w:val="24"/>
        </w:rPr>
        <w:t xml:space="preserve">routine use of this </w:t>
      </w:r>
      <w:r w:rsidR="00AB3207">
        <w:rPr>
          <w:rFonts w:ascii="Aptos" w:hAnsi="Aptos" w:cs="Arial"/>
          <w:sz w:val="24"/>
          <w:szCs w:val="24"/>
        </w:rPr>
        <w:t>is</w:t>
      </w:r>
      <w:r w:rsidR="00330252">
        <w:rPr>
          <w:rFonts w:ascii="Aptos" w:hAnsi="Aptos" w:cs="Arial"/>
          <w:sz w:val="24"/>
          <w:szCs w:val="24"/>
        </w:rPr>
        <w:t xml:space="preserve"> beneficial</w:t>
      </w:r>
      <w:r w:rsidR="00AB3207">
        <w:rPr>
          <w:rFonts w:ascii="Aptos" w:hAnsi="Aptos" w:cs="Arial"/>
          <w:sz w:val="24"/>
          <w:szCs w:val="24"/>
        </w:rPr>
        <w:t>.</w:t>
      </w:r>
    </w:p>
    <w:p w14:paraId="458F27B2" w14:textId="77777777" w:rsidR="0073310D" w:rsidRDefault="0073310D" w:rsidP="00D42329">
      <w:pPr>
        <w:spacing w:after="0" w:line="276" w:lineRule="auto"/>
        <w:jc w:val="both"/>
        <w:rPr>
          <w:rFonts w:ascii="Aptos" w:hAnsi="Aptos" w:cs="Arial"/>
          <w:sz w:val="24"/>
          <w:szCs w:val="24"/>
        </w:rPr>
      </w:pPr>
    </w:p>
    <w:p w14:paraId="34C221B0" w14:textId="77777777" w:rsidR="00937EE5" w:rsidRDefault="00937EE5" w:rsidP="00D42329">
      <w:pPr>
        <w:spacing w:after="0" w:line="276" w:lineRule="auto"/>
        <w:jc w:val="both"/>
        <w:rPr>
          <w:rFonts w:ascii="Aptos" w:hAnsi="Aptos" w:cs="Arial"/>
          <w:sz w:val="24"/>
          <w:szCs w:val="24"/>
        </w:rPr>
      </w:pPr>
    </w:p>
    <w:p w14:paraId="1DF94D84" w14:textId="16C4157F" w:rsidR="001B4AC2" w:rsidRPr="004D0181" w:rsidRDefault="00673DD0" w:rsidP="00D42329">
      <w:pPr>
        <w:spacing w:after="0" w:line="276" w:lineRule="auto"/>
        <w:jc w:val="both"/>
        <w:rPr>
          <w:rFonts w:ascii="Aptos" w:hAnsi="Aptos" w:cs="Arial"/>
          <w:b/>
          <w:bCs/>
          <w:sz w:val="24"/>
          <w:szCs w:val="24"/>
        </w:rPr>
      </w:pPr>
      <w:r>
        <w:rPr>
          <w:rFonts w:ascii="Aptos" w:hAnsi="Aptos" w:cs="Arial"/>
          <w:b/>
          <w:bCs/>
          <w:sz w:val="24"/>
          <w:szCs w:val="24"/>
        </w:rPr>
        <w:t>1</w:t>
      </w:r>
      <w:r w:rsidR="00D01022">
        <w:rPr>
          <w:rFonts w:ascii="Aptos" w:hAnsi="Aptos" w:cs="Arial"/>
          <w:b/>
          <w:bCs/>
          <w:sz w:val="24"/>
          <w:szCs w:val="24"/>
        </w:rPr>
        <w:t>2</w:t>
      </w:r>
      <w:r>
        <w:rPr>
          <w:rFonts w:ascii="Aptos" w:hAnsi="Aptos" w:cs="Arial"/>
          <w:b/>
          <w:bCs/>
          <w:sz w:val="24"/>
          <w:szCs w:val="24"/>
        </w:rPr>
        <w:t>.</w:t>
      </w:r>
      <w:r w:rsidR="00694F6B">
        <w:rPr>
          <w:rFonts w:ascii="Aptos" w:hAnsi="Aptos" w:cs="Arial"/>
          <w:b/>
          <w:bCs/>
          <w:sz w:val="24"/>
          <w:szCs w:val="24"/>
        </w:rPr>
        <w:t>3</w:t>
      </w:r>
      <w:r>
        <w:rPr>
          <w:rFonts w:ascii="Aptos" w:hAnsi="Aptos" w:cs="Arial"/>
          <w:b/>
          <w:bCs/>
          <w:sz w:val="24"/>
          <w:szCs w:val="24"/>
        </w:rPr>
        <w:t xml:space="preserve"> </w:t>
      </w:r>
      <w:r w:rsidR="004D0181" w:rsidRPr="004D0181">
        <w:rPr>
          <w:rFonts w:ascii="Aptos" w:hAnsi="Aptos" w:cs="Arial"/>
          <w:b/>
          <w:bCs/>
          <w:sz w:val="24"/>
          <w:szCs w:val="24"/>
        </w:rPr>
        <w:t xml:space="preserve">Drug and </w:t>
      </w:r>
      <w:r w:rsidR="00101A39">
        <w:rPr>
          <w:rFonts w:ascii="Aptos" w:hAnsi="Aptos" w:cs="Arial"/>
          <w:b/>
          <w:bCs/>
          <w:sz w:val="24"/>
          <w:szCs w:val="24"/>
        </w:rPr>
        <w:t>A</w:t>
      </w:r>
      <w:r w:rsidR="00101A39" w:rsidRPr="004D0181">
        <w:rPr>
          <w:rFonts w:ascii="Aptos" w:hAnsi="Aptos" w:cs="Arial"/>
          <w:b/>
          <w:bCs/>
          <w:sz w:val="24"/>
          <w:szCs w:val="24"/>
        </w:rPr>
        <w:t xml:space="preserve">lcohol </w:t>
      </w:r>
      <w:r w:rsidR="00101A39">
        <w:rPr>
          <w:rFonts w:ascii="Aptos" w:hAnsi="Aptos" w:cs="Arial"/>
          <w:b/>
          <w:bCs/>
          <w:sz w:val="24"/>
          <w:szCs w:val="24"/>
        </w:rPr>
        <w:t>S</w:t>
      </w:r>
      <w:r w:rsidR="004D0181" w:rsidRPr="004D0181">
        <w:rPr>
          <w:rFonts w:ascii="Aptos" w:hAnsi="Aptos" w:cs="Arial"/>
          <w:b/>
          <w:bCs/>
          <w:sz w:val="24"/>
          <w:szCs w:val="24"/>
        </w:rPr>
        <w:t>ervice support</w:t>
      </w:r>
    </w:p>
    <w:p w14:paraId="5E3BC2EC" w14:textId="7253AEA5" w:rsidR="00A14036" w:rsidRDefault="00FB57B5" w:rsidP="00D42329">
      <w:pPr>
        <w:spacing w:after="0" w:line="276" w:lineRule="auto"/>
        <w:jc w:val="both"/>
        <w:rPr>
          <w:rFonts w:ascii="Aptos" w:hAnsi="Aptos" w:cs="Arial"/>
          <w:sz w:val="24"/>
          <w:szCs w:val="24"/>
        </w:rPr>
      </w:pPr>
      <w:r w:rsidRPr="00FB57B5">
        <w:rPr>
          <w:rFonts w:ascii="Aptos" w:hAnsi="Aptos" w:cs="Arial"/>
          <w:sz w:val="24"/>
          <w:szCs w:val="24"/>
        </w:rPr>
        <w:t>Information in this section was drawn primarily from the chronology provided by</w:t>
      </w:r>
      <w:r>
        <w:rPr>
          <w:rFonts w:ascii="Aptos" w:hAnsi="Aptos" w:cs="Arial"/>
          <w:sz w:val="24"/>
          <w:szCs w:val="24"/>
        </w:rPr>
        <w:t xml:space="preserve"> the Drug and Alcohol Service</w:t>
      </w:r>
      <w:r w:rsidR="00E2077D">
        <w:rPr>
          <w:rFonts w:ascii="Aptos" w:hAnsi="Aptos" w:cs="Arial"/>
          <w:sz w:val="24"/>
          <w:szCs w:val="24"/>
        </w:rPr>
        <w:t xml:space="preserve">. </w:t>
      </w:r>
      <w:r w:rsidR="002A5636" w:rsidRPr="002A5636">
        <w:rPr>
          <w:rFonts w:ascii="Aptos" w:hAnsi="Aptos" w:cs="Arial"/>
          <w:sz w:val="24"/>
          <w:szCs w:val="24"/>
        </w:rPr>
        <w:t xml:space="preserve">Referrals were made to the </w:t>
      </w:r>
      <w:r w:rsidR="00BF644B">
        <w:rPr>
          <w:rFonts w:ascii="Aptos" w:hAnsi="Aptos" w:cs="Arial"/>
          <w:sz w:val="24"/>
          <w:szCs w:val="24"/>
        </w:rPr>
        <w:t>service</w:t>
      </w:r>
      <w:r w:rsidR="002467FD">
        <w:rPr>
          <w:rFonts w:ascii="Aptos" w:hAnsi="Aptos" w:cs="Arial"/>
          <w:sz w:val="24"/>
          <w:szCs w:val="24"/>
        </w:rPr>
        <w:t xml:space="preserve"> during the review period</w:t>
      </w:r>
      <w:r w:rsidR="00FA4E6E">
        <w:rPr>
          <w:rFonts w:ascii="Aptos" w:hAnsi="Aptos" w:cs="Arial"/>
          <w:sz w:val="24"/>
          <w:szCs w:val="24"/>
        </w:rPr>
        <w:t xml:space="preserve"> and</w:t>
      </w:r>
      <w:r w:rsidR="002A5636" w:rsidRPr="002A5636">
        <w:rPr>
          <w:rFonts w:ascii="Aptos" w:hAnsi="Aptos" w:cs="Arial"/>
          <w:sz w:val="24"/>
          <w:szCs w:val="24"/>
        </w:rPr>
        <w:t xml:space="preserve"> unsuccessful attempts at contact were made</w:t>
      </w:r>
      <w:r w:rsidR="00155898">
        <w:rPr>
          <w:rFonts w:ascii="Aptos" w:hAnsi="Aptos" w:cs="Arial"/>
          <w:sz w:val="24"/>
          <w:szCs w:val="24"/>
        </w:rPr>
        <w:t xml:space="preserve">. </w:t>
      </w:r>
      <w:r w:rsidR="008B402F">
        <w:rPr>
          <w:rFonts w:ascii="Aptos" w:hAnsi="Aptos" w:cs="Arial"/>
          <w:sz w:val="24"/>
          <w:szCs w:val="24"/>
        </w:rPr>
        <w:t>Marie</w:t>
      </w:r>
      <w:r w:rsidR="002A5636" w:rsidRPr="002A5636">
        <w:rPr>
          <w:rFonts w:ascii="Aptos" w:hAnsi="Aptos" w:cs="Arial"/>
          <w:sz w:val="24"/>
          <w:szCs w:val="24"/>
        </w:rPr>
        <w:t xml:space="preserve"> </w:t>
      </w:r>
      <w:r w:rsidR="00155898">
        <w:rPr>
          <w:rFonts w:ascii="Aptos" w:hAnsi="Aptos" w:cs="Arial"/>
          <w:sz w:val="24"/>
          <w:szCs w:val="24"/>
        </w:rPr>
        <w:t xml:space="preserve">did </w:t>
      </w:r>
      <w:r w:rsidR="002A5636" w:rsidRPr="002A5636">
        <w:rPr>
          <w:rFonts w:ascii="Aptos" w:hAnsi="Aptos" w:cs="Arial"/>
          <w:sz w:val="24"/>
          <w:szCs w:val="24"/>
        </w:rPr>
        <w:t xml:space="preserve">attend a triage </w:t>
      </w:r>
      <w:r w:rsidR="00212605" w:rsidRPr="002A5636">
        <w:rPr>
          <w:rFonts w:ascii="Aptos" w:hAnsi="Aptos" w:cs="Arial"/>
          <w:sz w:val="24"/>
          <w:szCs w:val="24"/>
        </w:rPr>
        <w:t>assessment</w:t>
      </w:r>
      <w:r w:rsidR="00FA4E6E">
        <w:rPr>
          <w:rFonts w:ascii="Aptos" w:hAnsi="Aptos" w:cs="Arial"/>
          <w:sz w:val="24"/>
          <w:szCs w:val="24"/>
        </w:rPr>
        <w:t xml:space="preserve"> </w:t>
      </w:r>
      <w:r w:rsidR="00BD5A98">
        <w:rPr>
          <w:rFonts w:ascii="Aptos" w:hAnsi="Aptos" w:cs="Arial"/>
          <w:sz w:val="24"/>
          <w:szCs w:val="24"/>
        </w:rPr>
        <w:t xml:space="preserve">where she disclosed using up to 7 grams of cocaine daily, but </w:t>
      </w:r>
      <w:r w:rsidR="002A5636" w:rsidRPr="002A5636">
        <w:rPr>
          <w:rFonts w:ascii="Aptos" w:hAnsi="Aptos" w:cs="Arial"/>
          <w:sz w:val="24"/>
          <w:szCs w:val="24"/>
        </w:rPr>
        <w:t>she failed to attend for</w:t>
      </w:r>
      <w:r w:rsidR="00D570D1">
        <w:rPr>
          <w:rFonts w:ascii="Aptos" w:hAnsi="Aptos" w:cs="Arial"/>
          <w:sz w:val="24"/>
          <w:szCs w:val="24"/>
        </w:rPr>
        <w:t xml:space="preserve"> further</w:t>
      </w:r>
      <w:r w:rsidR="002A5636" w:rsidRPr="002A5636">
        <w:rPr>
          <w:rFonts w:ascii="Aptos" w:hAnsi="Aptos" w:cs="Arial"/>
          <w:sz w:val="24"/>
          <w:szCs w:val="24"/>
        </w:rPr>
        <w:t xml:space="preserve"> comprehensive assessment.</w:t>
      </w:r>
      <w:r w:rsidR="00903D44" w:rsidRPr="00903D44">
        <w:t xml:space="preserve"> </w:t>
      </w:r>
      <w:r w:rsidR="00D570D1">
        <w:rPr>
          <w:rFonts w:ascii="Aptos" w:hAnsi="Aptos" w:cs="Arial"/>
          <w:sz w:val="24"/>
          <w:szCs w:val="24"/>
        </w:rPr>
        <w:t>Two</w:t>
      </w:r>
      <w:r w:rsidR="00903D44" w:rsidRPr="00903D44">
        <w:rPr>
          <w:rFonts w:ascii="Aptos" w:hAnsi="Aptos" w:cs="Arial"/>
          <w:sz w:val="24"/>
          <w:szCs w:val="24"/>
        </w:rPr>
        <w:t xml:space="preserve"> weeks before her death, </w:t>
      </w:r>
      <w:r w:rsidR="008B402F">
        <w:rPr>
          <w:rFonts w:ascii="Aptos" w:hAnsi="Aptos" w:cs="Arial"/>
          <w:sz w:val="24"/>
          <w:szCs w:val="24"/>
        </w:rPr>
        <w:t>Marie</w:t>
      </w:r>
      <w:r w:rsidR="00903D44" w:rsidRPr="00903D44">
        <w:rPr>
          <w:rFonts w:ascii="Aptos" w:hAnsi="Aptos" w:cs="Arial"/>
          <w:sz w:val="24"/>
          <w:szCs w:val="24"/>
        </w:rPr>
        <w:t xml:space="preserve"> self-referred to the </w:t>
      </w:r>
      <w:r w:rsidR="00577F65" w:rsidRPr="00903D44">
        <w:rPr>
          <w:rFonts w:ascii="Aptos" w:hAnsi="Aptos" w:cs="Arial"/>
          <w:sz w:val="24"/>
          <w:szCs w:val="24"/>
        </w:rPr>
        <w:t>service,</w:t>
      </w:r>
      <w:r w:rsidR="00680A72">
        <w:rPr>
          <w:rFonts w:ascii="Aptos" w:hAnsi="Aptos" w:cs="Arial"/>
          <w:sz w:val="24"/>
          <w:szCs w:val="24"/>
        </w:rPr>
        <w:t xml:space="preserve"> but it does not appear that she saw anyone there</w:t>
      </w:r>
      <w:r w:rsidR="00903D44" w:rsidRPr="00903D44">
        <w:rPr>
          <w:rFonts w:ascii="Aptos" w:hAnsi="Aptos" w:cs="Arial"/>
          <w:sz w:val="24"/>
          <w:szCs w:val="24"/>
        </w:rPr>
        <w:t>.</w:t>
      </w:r>
    </w:p>
    <w:p w14:paraId="4CDF6BB9" w14:textId="77777777" w:rsidR="00D056EA" w:rsidRPr="00BD5A98" w:rsidRDefault="00D056EA" w:rsidP="00D42329">
      <w:pPr>
        <w:spacing w:after="0" w:line="276" w:lineRule="auto"/>
        <w:jc w:val="both"/>
      </w:pPr>
    </w:p>
    <w:p w14:paraId="0612FC3F" w14:textId="77777777" w:rsidR="005C43D4" w:rsidRDefault="005C43D4" w:rsidP="00D42329">
      <w:pPr>
        <w:spacing w:after="0" w:line="276" w:lineRule="auto"/>
        <w:jc w:val="both"/>
        <w:rPr>
          <w:rFonts w:ascii="Aptos" w:hAnsi="Aptos" w:cs="Arial"/>
          <w:sz w:val="24"/>
          <w:szCs w:val="24"/>
        </w:rPr>
      </w:pPr>
    </w:p>
    <w:p w14:paraId="4F5C3333" w14:textId="789DF351" w:rsidR="00B1433B" w:rsidRPr="00B1433B" w:rsidRDefault="00A07C6A" w:rsidP="00D42329">
      <w:pPr>
        <w:spacing w:after="0" w:line="276" w:lineRule="auto"/>
        <w:jc w:val="both"/>
        <w:rPr>
          <w:rFonts w:ascii="Aptos" w:hAnsi="Aptos" w:cs="Arial"/>
          <w:b/>
          <w:bCs/>
          <w:sz w:val="24"/>
          <w:szCs w:val="24"/>
        </w:rPr>
      </w:pPr>
      <w:r>
        <w:rPr>
          <w:rFonts w:ascii="Aptos" w:hAnsi="Aptos" w:cs="Arial"/>
          <w:b/>
          <w:bCs/>
          <w:sz w:val="24"/>
          <w:szCs w:val="24"/>
        </w:rPr>
        <w:t>1</w:t>
      </w:r>
      <w:r w:rsidR="00D01022">
        <w:rPr>
          <w:rFonts w:ascii="Aptos" w:hAnsi="Aptos" w:cs="Arial"/>
          <w:b/>
          <w:bCs/>
          <w:sz w:val="24"/>
          <w:szCs w:val="24"/>
        </w:rPr>
        <w:t>2</w:t>
      </w:r>
      <w:r>
        <w:rPr>
          <w:rFonts w:ascii="Aptos" w:hAnsi="Aptos" w:cs="Arial"/>
          <w:b/>
          <w:bCs/>
          <w:sz w:val="24"/>
          <w:szCs w:val="24"/>
        </w:rPr>
        <w:t xml:space="preserve">.4 </w:t>
      </w:r>
      <w:r w:rsidR="00B1433B" w:rsidRPr="00B1433B">
        <w:rPr>
          <w:rFonts w:ascii="Aptos" w:hAnsi="Aptos" w:cs="Arial"/>
          <w:b/>
          <w:bCs/>
          <w:sz w:val="24"/>
          <w:szCs w:val="24"/>
        </w:rPr>
        <w:t>Difficulties with engagement</w:t>
      </w:r>
    </w:p>
    <w:p w14:paraId="505B32AB" w14:textId="3817CB90" w:rsidR="005E146D" w:rsidRDefault="00BD5A98" w:rsidP="00D42329">
      <w:pPr>
        <w:spacing w:after="0" w:line="276" w:lineRule="auto"/>
        <w:jc w:val="both"/>
        <w:rPr>
          <w:rFonts w:ascii="Aptos" w:hAnsi="Aptos" w:cs="Arial"/>
          <w:sz w:val="24"/>
          <w:szCs w:val="24"/>
        </w:rPr>
      </w:pPr>
      <w:r>
        <w:rPr>
          <w:rFonts w:ascii="Aptos" w:hAnsi="Aptos" w:cs="Arial"/>
          <w:sz w:val="24"/>
          <w:szCs w:val="24"/>
        </w:rPr>
        <w:t xml:space="preserve">The pattern of referrals </w:t>
      </w:r>
      <w:r w:rsidR="00937EE5">
        <w:rPr>
          <w:rFonts w:ascii="Aptos" w:hAnsi="Aptos" w:cs="Arial"/>
          <w:sz w:val="24"/>
          <w:szCs w:val="24"/>
        </w:rPr>
        <w:t xml:space="preserve">made to the </w:t>
      </w:r>
      <w:r w:rsidR="00634028">
        <w:rPr>
          <w:rFonts w:ascii="Aptos" w:hAnsi="Aptos" w:cs="Arial"/>
          <w:sz w:val="24"/>
          <w:szCs w:val="24"/>
        </w:rPr>
        <w:t>D</w:t>
      </w:r>
      <w:r w:rsidR="00937EE5">
        <w:rPr>
          <w:rFonts w:ascii="Aptos" w:hAnsi="Aptos" w:cs="Arial"/>
          <w:sz w:val="24"/>
          <w:szCs w:val="24"/>
        </w:rPr>
        <w:t xml:space="preserve">rug and </w:t>
      </w:r>
      <w:r w:rsidR="00634028">
        <w:rPr>
          <w:rFonts w:ascii="Aptos" w:hAnsi="Aptos" w:cs="Arial"/>
          <w:sz w:val="24"/>
          <w:szCs w:val="24"/>
        </w:rPr>
        <w:t>A</w:t>
      </w:r>
      <w:r w:rsidR="00937EE5">
        <w:rPr>
          <w:rFonts w:ascii="Aptos" w:hAnsi="Aptos" w:cs="Arial"/>
          <w:sz w:val="24"/>
          <w:szCs w:val="24"/>
        </w:rPr>
        <w:t xml:space="preserve">lcohol service </w:t>
      </w:r>
      <w:r w:rsidR="008568AC">
        <w:rPr>
          <w:rFonts w:ascii="Aptos" w:hAnsi="Aptos" w:cs="Arial"/>
          <w:sz w:val="24"/>
          <w:szCs w:val="24"/>
        </w:rPr>
        <w:t xml:space="preserve">indicate a </w:t>
      </w:r>
      <w:r w:rsidR="00CC7CAA">
        <w:rPr>
          <w:rFonts w:ascii="Aptos" w:hAnsi="Aptos" w:cs="Arial"/>
          <w:sz w:val="24"/>
          <w:szCs w:val="24"/>
        </w:rPr>
        <w:t xml:space="preserve">willingness on the behalf of the agencies supporting the family and of Marie herself to seek support for her </w:t>
      </w:r>
      <w:r w:rsidR="00AB3E24">
        <w:rPr>
          <w:rFonts w:ascii="Aptos" w:hAnsi="Aptos" w:cs="Arial"/>
          <w:sz w:val="24"/>
          <w:szCs w:val="24"/>
        </w:rPr>
        <w:t>substance use.</w:t>
      </w:r>
      <w:r w:rsidR="00BB323E">
        <w:rPr>
          <w:rFonts w:ascii="Aptos" w:hAnsi="Aptos" w:cs="Arial"/>
          <w:sz w:val="24"/>
          <w:szCs w:val="24"/>
        </w:rPr>
        <w:t xml:space="preserve"> </w:t>
      </w:r>
      <w:r w:rsidR="00617FEE">
        <w:rPr>
          <w:rFonts w:ascii="Aptos" w:hAnsi="Aptos" w:cs="Arial"/>
          <w:sz w:val="24"/>
          <w:szCs w:val="24"/>
        </w:rPr>
        <w:t>However</w:t>
      </w:r>
      <w:r w:rsidR="00680A72">
        <w:rPr>
          <w:rFonts w:ascii="Aptos" w:hAnsi="Aptos" w:cs="Arial"/>
          <w:sz w:val="24"/>
          <w:szCs w:val="24"/>
        </w:rPr>
        <w:t>,</w:t>
      </w:r>
      <w:r w:rsidR="00617FEE">
        <w:rPr>
          <w:rFonts w:ascii="Aptos" w:hAnsi="Aptos" w:cs="Arial"/>
          <w:sz w:val="24"/>
          <w:szCs w:val="24"/>
        </w:rPr>
        <w:t xml:space="preserve"> when</w:t>
      </w:r>
      <w:r w:rsidR="00263AA9">
        <w:rPr>
          <w:rFonts w:ascii="Aptos" w:hAnsi="Aptos" w:cs="Arial"/>
          <w:sz w:val="24"/>
          <w:szCs w:val="24"/>
        </w:rPr>
        <w:t xml:space="preserve"> </w:t>
      </w:r>
      <w:r w:rsidR="005E6F7F">
        <w:rPr>
          <w:rFonts w:ascii="Aptos" w:hAnsi="Aptos" w:cs="Arial"/>
          <w:sz w:val="24"/>
          <w:szCs w:val="24"/>
        </w:rPr>
        <w:t>attempts to engage Marie into the service</w:t>
      </w:r>
      <w:r w:rsidR="00263AA9">
        <w:rPr>
          <w:rFonts w:ascii="Aptos" w:hAnsi="Aptos" w:cs="Arial"/>
          <w:sz w:val="24"/>
          <w:szCs w:val="24"/>
        </w:rPr>
        <w:t xml:space="preserve"> were unsuccessful,</w:t>
      </w:r>
      <w:r w:rsidR="005E6F7F">
        <w:rPr>
          <w:rFonts w:ascii="Aptos" w:hAnsi="Aptos" w:cs="Arial"/>
          <w:sz w:val="24"/>
          <w:szCs w:val="24"/>
        </w:rPr>
        <w:t xml:space="preserve"> </w:t>
      </w:r>
      <w:r w:rsidR="00263AA9">
        <w:rPr>
          <w:rFonts w:ascii="Aptos" w:hAnsi="Aptos" w:cs="Arial"/>
          <w:sz w:val="24"/>
          <w:szCs w:val="24"/>
        </w:rPr>
        <w:t>her case was close</w:t>
      </w:r>
      <w:r w:rsidR="00101A39">
        <w:rPr>
          <w:rFonts w:ascii="Aptos" w:hAnsi="Aptos" w:cs="Arial"/>
          <w:sz w:val="24"/>
          <w:szCs w:val="24"/>
        </w:rPr>
        <w:t>d</w:t>
      </w:r>
      <w:r w:rsidR="00263AA9">
        <w:rPr>
          <w:rFonts w:ascii="Aptos" w:hAnsi="Aptos" w:cs="Arial"/>
          <w:sz w:val="24"/>
          <w:szCs w:val="24"/>
        </w:rPr>
        <w:t xml:space="preserve"> citing </w:t>
      </w:r>
      <w:r w:rsidR="00831263">
        <w:rPr>
          <w:rFonts w:ascii="Aptos" w:hAnsi="Aptos" w:cs="Arial"/>
          <w:sz w:val="24"/>
          <w:szCs w:val="24"/>
        </w:rPr>
        <w:t>“</w:t>
      </w:r>
      <w:r w:rsidR="00E05944" w:rsidRPr="00E05944">
        <w:rPr>
          <w:rFonts w:ascii="Aptos" w:hAnsi="Aptos" w:cs="Arial"/>
          <w:i/>
          <w:iCs/>
          <w:sz w:val="24"/>
          <w:szCs w:val="24"/>
        </w:rPr>
        <w:t>NY</w:t>
      </w:r>
      <w:r w:rsidR="00390DCD">
        <w:rPr>
          <w:rFonts w:ascii="Aptos" w:hAnsi="Aptos" w:cs="Arial"/>
          <w:i/>
          <w:iCs/>
          <w:sz w:val="24"/>
          <w:szCs w:val="24"/>
        </w:rPr>
        <w:t>H</w:t>
      </w:r>
      <w:r w:rsidR="00E05944" w:rsidRPr="00E05944">
        <w:rPr>
          <w:rFonts w:ascii="Aptos" w:hAnsi="Aptos" w:cs="Arial"/>
          <w:i/>
          <w:iCs/>
          <w:sz w:val="24"/>
          <w:szCs w:val="24"/>
        </w:rPr>
        <w:t xml:space="preserve"> policy</w:t>
      </w:r>
      <w:r w:rsidR="00831263">
        <w:rPr>
          <w:rFonts w:ascii="Aptos" w:hAnsi="Aptos" w:cs="Arial"/>
          <w:i/>
          <w:iCs/>
          <w:sz w:val="24"/>
          <w:szCs w:val="24"/>
        </w:rPr>
        <w:t>”</w:t>
      </w:r>
      <w:r w:rsidR="00E05944">
        <w:rPr>
          <w:rFonts w:ascii="Aptos" w:hAnsi="Aptos" w:cs="Arial"/>
          <w:sz w:val="24"/>
          <w:szCs w:val="24"/>
        </w:rPr>
        <w:t xml:space="preserve"> </w:t>
      </w:r>
      <w:r w:rsidR="000A5D65">
        <w:rPr>
          <w:rFonts w:ascii="Aptos" w:hAnsi="Aptos" w:cs="Arial"/>
          <w:sz w:val="24"/>
          <w:szCs w:val="24"/>
        </w:rPr>
        <w:t xml:space="preserve">due to </w:t>
      </w:r>
      <w:r w:rsidR="00831263">
        <w:rPr>
          <w:rFonts w:ascii="Aptos" w:hAnsi="Aptos" w:cs="Arial"/>
          <w:sz w:val="24"/>
          <w:szCs w:val="24"/>
        </w:rPr>
        <w:t>“</w:t>
      </w:r>
      <w:r w:rsidR="000A5D65" w:rsidRPr="000A5D65">
        <w:rPr>
          <w:rFonts w:ascii="Aptos" w:hAnsi="Aptos" w:cs="Arial"/>
          <w:i/>
          <w:iCs/>
          <w:sz w:val="24"/>
          <w:szCs w:val="24"/>
        </w:rPr>
        <w:t>2 failed attempts have</w:t>
      </w:r>
      <w:r w:rsidR="00617FEE" w:rsidRPr="0040593C">
        <w:rPr>
          <w:rFonts w:ascii="Aptos" w:hAnsi="Aptos" w:cs="Arial"/>
          <w:sz w:val="24"/>
          <w:szCs w:val="24"/>
        </w:rPr>
        <w:t>[ing]</w:t>
      </w:r>
      <w:r w:rsidR="000A5D65" w:rsidRPr="000A5D65">
        <w:rPr>
          <w:rFonts w:ascii="Aptos" w:hAnsi="Aptos" w:cs="Arial"/>
          <w:i/>
          <w:iCs/>
          <w:sz w:val="24"/>
          <w:szCs w:val="24"/>
        </w:rPr>
        <w:t xml:space="preserve"> been made</w:t>
      </w:r>
      <w:r w:rsidR="00831263">
        <w:rPr>
          <w:rFonts w:ascii="Aptos" w:hAnsi="Aptos" w:cs="Arial"/>
          <w:i/>
          <w:iCs/>
          <w:sz w:val="24"/>
          <w:szCs w:val="24"/>
        </w:rPr>
        <w:t>”</w:t>
      </w:r>
      <w:r w:rsidR="005E146D">
        <w:rPr>
          <w:rFonts w:ascii="Aptos" w:hAnsi="Aptos" w:cs="Arial"/>
          <w:sz w:val="24"/>
          <w:szCs w:val="24"/>
        </w:rPr>
        <w:t>:</w:t>
      </w:r>
    </w:p>
    <w:p w14:paraId="58323CDA" w14:textId="77777777" w:rsidR="00EA2448" w:rsidRDefault="00EA2448" w:rsidP="00D42329">
      <w:pPr>
        <w:spacing w:after="0" w:line="276" w:lineRule="auto"/>
        <w:jc w:val="both"/>
        <w:rPr>
          <w:rFonts w:ascii="Aptos" w:hAnsi="Aptos" w:cs="Arial"/>
          <w:sz w:val="24"/>
          <w:szCs w:val="24"/>
        </w:rPr>
      </w:pPr>
    </w:p>
    <w:p w14:paraId="2FC4FB94" w14:textId="567E6B88" w:rsidR="009A57DB" w:rsidRDefault="005E146D" w:rsidP="00D42329">
      <w:pPr>
        <w:spacing w:after="0" w:line="276" w:lineRule="auto"/>
        <w:jc w:val="both"/>
        <w:rPr>
          <w:rFonts w:ascii="Aptos" w:hAnsi="Aptos" w:cs="Arial"/>
          <w:sz w:val="24"/>
          <w:szCs w:val="24"/>
        </w:rPr>
      </w:pPr>
      <w:r>
        <w:rPr>
          <w:rFonts w:ascii="Aptos" w:hAnsi="Aptos" w:cs="Arial"/>
          <w:sz w:val="24"/>
          <w:szCs w:val="24"/>
        </w:rPr>
        <w:lastRenderedPageBreak/>
        <w:t>Although</w:t>
      </w:r>
      <w:r w:rsidR="00EA2448">
        <w:rPr>
          <w:rFonts w:ascii="Aptos" w:hAnsi="Aptos" w:cs="Arial"/>
          <w:sz w:val="24"/>
          <w:szCs w:val="24"/>
        </w:rPr>
        <w:t xml:space="preserve"> a</w:t>
      </w:r>
      <w:r w:rsidR="00E02174">
        <w:rPr>
          <w:rFonts w:ascii="Aptos" w:hAnsi="Aptos" w:cs="Arial"/>
          <w:sz w:val="24"/>
          <w:szCs w:val="24"/>
        </w:rPr>
        <w:t xml:space="preserve"> </w:t>
      </w:r>
      <w:r w:rsidR="00EA2448">
        <w:rPr>
          <w:rFonts w:ascii="Aptos" w:hAnsi="Aptos" w:cs="Arial"/>
          <w:sz w:val="24"/>
          <w:szCs w:val="24"/>
        </w:rPr>
        <w:t xml:space="preserve">triage assessment was </w:t>
      </w:r>
      <w:r>
        <w:rPr>
          <w:rFonts w:ascii="Aptos" w:hAnsi="Aptos" w:cs="Arial"/>
          <w:sz w:val="24"/>
          <w:szCs w:val="24"/>
        </w:rPr>
        <w:t xml:space="preserve">later </w:t>
      </w:r>
      <w:r w:rsidR="00EA2448">
        <w:rPr>
          <w:rFonts w:ascii="Aptos" w:hAnsi="Aptos" w:cs="Arial"/>
          <w:sz w:val="24"/>
          <w:szCs w:val="24"/>
        </w:rPr>
        <w:t xml:space="preserve">carried out </w:t>
      </w:r>
      <w:r w:rsidR="00E02174">
        <w:rPr>
          <w:rFonts w:ascii="Aptos" w:hAnsi="Aptos" w:cs="Arial"/>
          <w:sz w:val="24"/>
          <w:szCs w:val="24"/>
        </w:rPr>
        <w:t>on 25</w:t>
      </w:r>
      <w:r w:rsidR="00E02174" w:rsidRPr="00E02174">
        <w:rPr>
          <w:rFonts w:ascii="Aptos" w:hAnsi="Aptos" w:cs="Arial"/>
          <w:sz w:val="24"/>
          <w:szCs w:val="24"/>
          <w:vertAlign w:val="superscript"/>
        </w:rPr>
        <w:t>th</w:t>
      </w:r>
      <w:r w:rsidR="00E02174">
        <w:rPr>
          <w:rFonts w:ascii="Aptos" w:hAnsi="Aptos" w:cs="Arial"/>
          <w:sz w:val="24"/>
          <w:szCs w:val="24"/>
        </w:rPr>
        <w:t xml:space="preserve"> November </w:t>
      </w:r>
      <w:r w:rsidR="000D33B8">
        <w:rPr>
          <w:rFonts w:ascii="Aptos" w:hAnsi="Aptos" w:cs="Arial"/>
          <w:sz w:val="24"/>
          <w:szCs w:val="24"/>
        </w:rPr>
        <w:t>2022</w:t>
      </w:r>
      <w:r w:rsidR="00680A72">
        <w:rPr>
          <w:rFonts w:ascii="Aptos" w:hAnsi="Aptos" w:cs="Arial"/>
          <w:sz w:val="24"/>
          <w:szCs w:val="24"/>
        </w:rPr>
        <w:t xml:space="preserve"> </w:t>
      </w:r>
      <w:r w:rsidR="006A70DA">
        <w:rPr>
          <w:rFonts w:ascii="Aptos" w:hAnsi="Aptos" w:cs="Arial"/>
          <w:sz w:val="24"/>
          <w:szCs w:val="24"/>
        </w:rPr>
        <w:t>following</w:t>
      </w:r>
      <w:r w:rsidR="00680A72">
        <w:rPr>
          <w:rFonts w:ascii="Aptos" w:hAnsi="Aptos" w:cs="Arial"/>
          <w:sz w:val="24"/>
          <w:szCs w:val="24"/>
        </w:rPr>
        <w:t xml:space="preserve"> a</w:t>
      </w:r>
      <w:r w:rsidR="006A70DA">
        <w:rPr>
          <w:rFonts w:ascii="Aptos" w:hAnsi="Aptos" w:cs="Arial"/>
          <w:sz w:val="24"/>
          <w:szCs w:val="24"/>
        </w:rPr>
        <w:t>nother referral into the service</w:t>
      </w:r>
      <w:r w:rsidR="000D33B8">
        <w:rPr>
          <w:rFonts w:ascii="Aptos" w:hAnsi="Aptos" w:cs="Arial"/>
          <w:sz w:val="24"/>
          <w:szCs w:val="24"/>
        </w:rPr>
        <w:t>, a further ‘comprehensive’ assessment was booked for 8</w:t>
      </w:r>
      <w:r w:rsidR="000D33B8" w:rsidRPr="000D33B8">
        <w:rPr>
          <w:rFonts w:ascii="Aptos" w:hAnsi="Aptos" w:cs="Arial"/>
          <w:sz w:val="24"/>
          <w:szCs w:val="24"/>
          <w:vertAlign w:val="superscript"/>
        </w:rPr>
        <w:t>th</w:t>
      </w:r>
      <w:r w:rsidR="000D33B8">
        <w:rPr>
          <w:rFonts w:ascii="Aptos" w:hAnsi="Aptos" w:cs="Arial"/>
          <w:sz w:val="24"/>
          <w:szCs w:val="24"/>
        </w:rPr>
        <w:t xml:space="preserve"> December</w:t>
      </w:r>
      <w:r w:rsidR="008A58D7">
        <w:rPr>
          <w:rFonts w:ascii="Aptos" w:hAnsi="Aptos" w:cs="Arial"/>
          <w:sz w:val="24"/>
          <w:szCs w:val="24"/>
        </w:rPr>
        <w:t xml:space="preserve"> which Marie reported being unable to attend due to ill health. We know from the </w:t>
      </w:r>
      <w:r w:rsidR="00F3464D">
        <w:rPr>
          <w:rFonts w:ascii="Aptos" w:hAnsi="Aptos" w:cs="Arial"/>
          <w:sz w:val="24"/>
          <w:szCs w:val="24"/>
        </w:rPr>
        <w:t xml:space="preserve">Police </w:t>
      </w:r>
      <w:r w:rsidR="008A58D7">
        <w:rPr>
          <w:rFonts w:ascii="Aptos" w:hAnsi="Aptos" w:cs="Arial"/>
          <w:sz w:val="24"/>
          <w:szCs w:val="24"/>
        </w:rPr>
        <w:t>chronology that Marie was struggling at this time with hallucinations</w:t>
      </w:r>
      <w:r w:rsidR="00D576D5">
        <w:rPr>
          <w:rFonts w:ascii="Aptos" w:hAnsi="Aptos" w:cs="Arial"/>
          <w:sz w:val="24"/>
          <w:szCs w:val="24"/>
        </w:rPr>
        <w:t xml:space="preserve"> and fears about </w:t>
      </w:r>
      <w:r w:rsidR="003C665F">
        <w:rPr>
          <w:rFonts w:ascii="Aptos" w:hAnsi="Aptos" w:cs="Arial"/>
          <w:sz w:val="24"/>
          <w:szCs w:val="24"/>
        </w:rPr>
        <w:t>intruders</w:t>
      </w:r>
      <w:r w:rsidR="00D576D5">
        <w:rPr>
          <w:rFonts w:ascii="Aptos" w:hAnsi="Aptos" w:cs="Arial"/>
          <w:sz w:val="24"/>
          <w:szCs w:val="24"/>
        </w:rPr>
        <w:t xml:space="preserve"> in her house, so it </w:t>
      </w:r>
      <w:r w:rsidR="007D668B">
        <w:rPr>
          <w:rFonts w:ascii="Aptos" w:hAnsi="Aptos" w:cs="Arial"/>
          <w:sz w:val="24"/>
          <w:szCs w:val="24"/>
        </w:rPr>
        <w:t xml:space="preserve">isn’t surprising that she did not </w:t>
      </w:r>
      <w:r w:rsidR="00CB3CF6">
        <w:rPr>
          <w:rFonts w:ascii="Aptos" w:hAnsi="Aptos" w:cs="Arial"/>
          <w:sz w:val="24"/>
          <w:szCs w:val="24"/>
        </w:rPr>
        <w:t xml:space="preserve">feel well enough to </w:t>
      </w:r>
      <w:r w:rsidR="007D668B">
        <w:rPr>
          <w:rFonts w:ascii="Aptos" w:hAnsi="Aptos" w:cs="Arial"/>
          <w:sz w:val="24"/>
          <w:szCs w:val="24"/>
        </w:rPr>
        <w:t>attend</w:t>
      </w:r>
      <w:r w:rsidR="00D570D1">
        <w:rPr>
          <w:rFonts w:ascii="Aptos" w:hAnsi="Aptos" w:cs="Arial"/>
          <w:sz w:val="24"/>
          <w:szCs w:val="24"/>
        </w:rPr>
        <w:t>.</w:t>
      </w:r>
      <w:r w:rsidR="001F5BAF">
        <w:rPr>
          <w:rFonts w:ascii="Aptos" w:hAnsi="Aptos" w:cs="Arial"/>
          <w:sz w:val="24"/>
          <w:szCs w:val="24"/>
        </w:rPr>
        <w:t xml:space="preserve"> </w:t>
      </w:r>
      <w:r w:rsidR="00F3464D">
        <w:rPr>
          <w:rFonts w:ascii="Aptos" w:hAnsi="Aptos" w:cs="Arial"/>
          <w:sz w:val="24"/>
          <w:szCs w:val="24"/>
        </w:rPr>
        <w:t xml:space="preserve">Following a failure to attend the next booked assessment, </w:t>
      </w:r>
      <w:r w:rsidR="009A57DB">
        <w:rPr>
          <w:rFonts w:ascii="Aptos" w:hAnsi="Aptos" w:cs="Arial"/>
          <w:sz w:val="24"/>
          <w:szCs w:val="24"/>
        </w:rPr>
        <w:t>no contact was made until Marie self-referred into the service 2 weeks before her death:</w:t>
      </w:r>
    </w:p>
    <w:p w14:paraId="0C6D4D10" w14:textId="77777777" w:rsidR="00622386" w:rsidRDefault="00622386" w:rsidP="00D42329">
      <w:pPr>
        <w:spacing w:after="0" w:line="276" w:lineRule="auto"/>
        <w:jc w:val="both"/>
        <w:rPr>
          <w:rFonts w:ascii="Aptos" w:hAnsi="Aptos" w:cs="Arial"/>
          <w:sz w:val="24"/>
          <w:szCs w:val="24"/>
        </w:rPr>
      </w:pPr>
    </w:p>
    <w:p w14:paraId="6CB5ABA8" w14:textId="2A7AEC8B" w:rsidR="00855CF3" w:rsidRPr="008619D5" w:rsidRDefault="00622386" w:rsidP="00D42329">
      <w:pPr>
        <w:pStyle w:val="ListParagraph"/>
        <w:numPr>
          <w:ilvl w:val="0"/>
          <w:numId w:val="8"/>
        </w:numPr>
        <w:spacing w:after="0" w:line="276" w:lineRule="auto"/>
        <w:jc w:val="both"/>
        <w:rPr>
          <w:rFonts w:ascii="Aptos" w:hAnsi="Aptos" w:cs="Arial"/>
          <w:sz w:val="24"/>
          <w:szCs w:val="24"/>
        </w:rPr>
      </w:pPr>
      <w:r w:rsidRPr="000C7587">
        <w:rPr>
          <w:rFonts w:ascii="Aptos" w:hAnsi="Aptos" w:cs="Arial"/>
          <w:sz w:val="24"/>
          <w:szCs w:val="24"/>
        </w:rPr>
        <w:t>November 2022 – Referral received</w:t>
      </w:r>
      <w:r w:rsidR="0005068F">
        <w:rPr>
          <w:rFonts w:ascii="Aptos" w:hAnsi="Aptos" w:cs="Arial"/>
          <w:sz w:val="24"/>
          <w:szCs w:val="24"/>
        </w:rPr>
        <w:t xml:space="preserve"> from Children’s Services</w:t>
      </w:r>
      <w:r w:rsidRPr="000C7587">
        <w:rPr>
          <w:rFonts w:ascii="Aptos" w:hAnsi="Aptos" w:cs="Arial"/>
          <w:sz w:val="24"/>
          <w:szCs w:val="24"/>
        </w:rPr>
        <w:t>, 2 x telephone attempts at contact made</w:t>
      </w:r>
      <w:r w:rsidR="00855CF3" w:rsidRPr="000C7587">
        <w:rPr>
          <w:rFonts w:ascii="Aptos" w:hAnsi="Aptos" w:cs="Arial"/>
          <w:sz w:val="24"/>
          <w:szCs w:val="24"/>
        </w:rPr>
        <w:t>, referral closed.</w:t>
      </w:r>
    </w:p>
    <w:p w14:paraId="02E32470" w14:textId="47B215E9" w:rsidR="00A16122" w:rsidRPr="008619D5" w:rsidRDefault="00757D01" w:rsidP="00D42329">
      <w:pPr>
        <w:pStyle w:val="ListParagraph"/>
        <w:numPr>
          <w:ilvl w:val="0"/>
          <w:numId w:val="8"/>
        </w:numPr>
        <w:spacing w:after="0" w:line="276" w:lineRule="auto"/>
        <w:jc w:val="both"/>
        <w:rPr>
          <w:rFonts w:ascii="Aptos" w:hAnsi="Aptos" w:cs="Arial"/>
          <w:sz w:val="24"/>
          <w:szCs w:val="24"/>
        </w:rPr>
      </w:pPr>
      <w:r w:rsidRPr="000C7587">
        <w:rPr>
          <w:rFonts w:ascii="Aptos" w:hAnsi="Aptos" w:cs="Arial"/>
          <w:sz w:val="24"/>
          <w:szCs w:val="24"/>
        </w:rPr>
        <w:t>November / December 2022 – Referral received</w:t>
      </w:r>
      <w:r w:rsidR="0005068F">
        <w:rPr>
          <w:rFonts w:ascii="Aptos" w:hAnsi="Aptos" w:cs="Arial"/>
          <w:sz w:val="24"/>
          <w:szCs w:val="24"/>
        </w:rPr>
        <w:t xml:space="preserve"> from Children’s Services</w:t>
      </w:r>
      <w:r w:rsidRPr="000C7587">
        <w:rPr>
          <w:rFonts w:ascii="Aptos" w:hAnsi="Aptos" w:cs="Arial"/>
          <w:sz w:val="24"/>
          <w:szCs w:val="24"/>
        </w:rPr>
        <w:t xml:space="preserve">, </w:t>
      </w:r>
      <w:r w:rsidR="007A71C2" w:rsidRPr="000C7587">
        <w:rPr>
          <w:rFonts w:ascii="Aptos" w:hAnsi="Aptos" w:cs="Arial"/>
          <w:sz w:val="24"/>
          <w:szCs w:val="24"/>
        </w:rPr>
        <w:t xml:space="preserve">triage assessment attended, failed to attend comprehensive assessment x 2, </w:t>
      </w:r>
      <w:r w:rsidR="00DC3BFD" w:rsidRPr="000C7587">
        <w:rPr>
          <w:rFonts w:ascii="Aptos" w:hAnsi="Aptos" w:cs="Arial"/>
          <w:sz w:val="24"/>
          <w:szCs w:val="24"/>
        </w:rPr>
        <w:t>no further contact.</w:t>
      </w:r>
    </w:p>
    <w:p w14:paraId="27CBC50B" w14:textId="33497450" w:rsidR="00A16122" w:rsidRDefault="00A16122" w:rsidP="00D42329">
      <w:pPr>
        <w:pStyle w:val="ListParagraph"/>
        <w:numPr>
          <w:ilvl w:val="0"/>
          <w:numId w:val="8"/>
        </w:numPr>
        <w:spacing w:after="0" w:line="276" w:lineRule="auto"/>
        <w:jc w:val="both"/>
        <w:rPr>
          <w:rFonts w:ascii="Aptos" w:hAnsi="Aptos" w:cs="Arial"/>
          <w:sz w:val="24"/>
          <w:szCs w:val="24"/>
        </w:rPr>
      </w:pPr>
      <w:r w:rsidRPr="000C7587">
        <w:rPr>
          <w:rFonts w:ascii="Aptos" w:hAnsi="Aptos" w:cs="Arial"/>
          <w:sz w:val="24"/>
          <w:szCs w:val="24"/>
        </w:rPr>
        <w:t>February 2023 – Marie self-refers.</w:t>
      </w:r>
    </w:p>
    <w:p w14:paraId="0F39AE9B" w14:textId="77777777" w:rsidR="00091D9A" w:rsidRPr="00FC10A2" w:rsidRDefault="00091D9A" w:rsidP="00D42329">
      <w:pPr>
        <w:spacing w:after="0" w:line="276" w:lineRule="auto"/>
        <w:jc w:val="both"/>
        <w:rPr>
          <w:rFonts w:ascii="Aptos" w:hAnsi="Aptos" w:cs="Arial"/>
          <w:sz w:val="24"/>
          <w:szCs w:val="24"/>
        </w:rPr>
      </w:pPr>
    </w:p>
    <w:p w14:paraId="1329396F" w14:textId="3E1BF4C5" w:rsidR="003912EA" w:rsidRDefault="00D565C7" w:rsidP="00D42329">
      <w:pPr>
        <w:spacing w:after="0" w:line="276" w:lineRule="auto"/>
        <w:jc w:val="both"/>
        <w:rPr>
          <w:rFonts w:ascii="Aptos" w:hAnsi="Aptos" w:cs="Arial"/>
          <w:sz w:val="24"/>
          <w:szCs w:val="24"/>
        </w:rPr>
      </w:pPr>
      <w:r>
        <w:rPr>
          <w:rFonts w:ascii="Aptos" w:hAnsi="Aptos" w:cs="Arial"/>
          <w:sz w:val="24"/>
          <w:szCs w:val="24"/>
        </w:rPr>
        <w:t>It is known that w</w:t>
      </w:r>
      <w:r w:rsidR="00091D9A" w:rsidRPr="00091D9A">
        <w:rPr>
          <w:rFonts w:ascii="Aptos" w:hAnsi="Aptos" w:cs="Arial"/>
          <w:sz w:val="24"/>
          <w:szCs w:val="24"/>
        </w:rPr>
        <w:t xml:space="preserve">omen who have children and </w:t>
      </w:r>
      <w:r w:rsidR="00913659">
        <w:rPr>
          <w:rFonts w:ascii="Aptos" w:hAnsi="Aptos" w:cs="Arial"/>
          <w:sz w:val="24"/>
          <w:szCs w:val="24"/>
        </w:rPr>
        <w:t xml:space="preserve">who use substances </w:t>
      </w:r>
      <w:r w:rsidR="00091D9A" w:rsidRPr="00091D9A">
        <w:rPr>
          <w:rFonts w:ascii="Aptos" w:hAnsi="Aptos" w:cs="Arial"/>
          <w:sz w:val="24"/>
          <w:szCs w:val="24"/>
        </w:rPr>
        <w:t xml:space="preserve">are more likely to </w:t>
      </w:r>
      <w:r w:rsidR="00766E35">
        <w:rPr>
          <w:rFonts w:ascii="Aptos" w:hAnsi="Aptos" w:cs="Arial"/>
          <w:sz w:val="24"/>
          <w:szCs w:val="24"/>
        </w:rPr>
        <w:t>experience</w:t>
      </w:r>
      <w:r w:rsidR="00091D9A" w:rsidRPr="00091D9A">
        <w:rPr>
          <w:rFonts w:ascii="Aptos" w:hAnsi="Aptos" w:cs="Arial"/>
          <w:sz w:val="24"/>
          <w:szCs w:val="24"/>
        </w:rPr>
        <w:t xml:space="preserve"> difficulties maintaining engagement with, or completing, substance use treatment</w:t>
      </w:r>
      <w:r w:rsidR="00220FDF">
        <w:rPr>
          <w:rStyle w:val="FootnoteReference"/>
          <w:rFonts w:ascii="Aptos" w:hAnsi="Aptos" w:cs="Arial"/>
          <w:sz w:val="24"/>
          <w:szCs w:val="24"/>
        </w:rPr>
        <w:footnoteReference w:id="6"/>
      </w:r>
      <w:r w:rsidR="00993A5C">
        <w:rPr>
          <w:rFonts w:ascii="Aptos" w:hAnsi="Aptos" w:cs="Arial"/>
          <w:sz w:val="24"/>
          <w:szCs w:val="24"/>
        </w:rPr>
        <w:t>.</w:t>
      </w:r>
      <w:r w:rsidR="0003071F">
        <w:rPr>
          <w:rFonts w:ascii="Aptos" w:hAnsi="Aptos" w:cs="Arial"/>
          <w:sz w:val="24"/>
          <w:szCs w:val="24"/>
        </w:rPr>
        <w:t xml:space="preserve"> </w:t>
      </w:r>
      <w:r w:rsidR="00BA7830">
        <w:rPr>
          <w:rFonts w:ascii="Aptos" w:hAnsi="Aptos" w:cs="Arial"/>
          <w:sz w:val="24"/>
          <w:szCs w:val="24"/>
        </w:rPr>
        <w:t>Despite this, i</w:t>
      </w:r>
      <w:r w:rsidR="00940AFF" w:rsidRPr="00940AFF">
        <w:rPr>
          <w:rFonts w:ascii="Aptos" w:hAnsi="Aptos" w:cs="Arial"/>
          <w:sz w:val="24"/>
          <w:szCs w:val="24"/>
        </w:rPr>
        <w:t xml:space="preserve">t </w:t>
      </w:r>
      <w:r w:rsidR="00A16122">
        <w:rPr>
          <w:rFonts w:ascii="Aptos" w:hAnsi="Aptos" w:cs="Arial"/>
          <w:sz w:val="24"/>
          <w:szCs w:val="24"/>
        </w:rPr>
        <w:t>would</w:t>
      </w:r>
      <w:r w:rsidR="00940AFF" w:rsidRPr="00940AFF">
        <w:rPr>
          <w:rFonts w:ascii="Aptos" w:hAnsi="Aptos" w:cs="Arial"/>
          <w:sz w:val="24"/>
          <w:szCs w:val="24"/>
        </w:rPr>
        <w:t xml:space="preserve"> appear as though efforts to engage Marie </w:t>
      </w:r>
      <w:r w:rsidR="00940AFF">
        <w:rPr>
          <w:rFonts w:ascii="Aptos" w:hAnsi="Aptos" w:cs="Arial"/>
          <w:sz w:val="24"/>
          <w:szCs w:val="24"/>
        </w:rPr>
        <w:t xml:space="preserve">were </w:t>
      </w:r>
      <w:r w:rsidR="00A16122">
        <w:rPr>
          <w:rFonts w:ascii="Aptos" w:hAnsi="Aptos" w:cs="Arial"/>
          <w:sz w:val="24"/>
          <w:szCs w:val="24"/>
        </w:rPr>
        <w:t>minimal</w:t>
      </w:r>
      <w:r w:rsidR="00940AFF">
        <w:rPr>
          <w:rFonts w:ascii="Aptos" w:hAnsi="Aptos" w:cs="Arial"/>
          <w:sz w:val="24"/>
          <w:szCs w:val="24"/>
        </w:rPr>
        <w:t xml:space="preserve">, </w:t>
      </w:r>
      <w:r w:rsidR="00BA7830">
        <w:rPr>
          <w:rFonts w:ascii="Aptos" w:hAnsi="Aptos" w:cs="Arial"/>
          <w:sz w:val="24"/>
          <w:szCs w:val="24"/>
        </w:rPr>
        <w:t xml:space="preserve">although </w:t>
      </w:r>
      <w:r w:rsidR="005E3DE6">
        <w:rPr>
          <w:rFonts w:ascii="Aptos" w:hAnsi="Aptos" w:cs="Arial"/>
          <w:sz w:val="24"/>
          <w:szCs w:val="24"/>
        </w:rPr>
        <w:t>the risks of an attempt to end her own life, exacerbating factors of having her children undergoing care proceedings</w:t>
      </w:r>
      <w:r w:rsidR="0003071F">
        <w:rPr>
          <w:rFonts w:ascii="Aptos" w:hAnsi="Aptos" w:cs="Arial"/>
          <w:sz w:val="24"/>
          <w:szCs w:val="24"/>
        </w:rPr>
        <w:t>, mental health issues</w:t>
      </w:r>
      <w:r w:rsidR="005E3DE6">
        <w:rPr>
          <w:rFonts w:ascii="Aptos" w:hAnsi="Aptos" w:cs="Arial"/>
          <w:sz w:val="24"/>
          <w:szCs w:val="24"/>
        </w:rPr>
        <w:t xml:space="preserve"> and a high level of cocaine usage </w:t>
      </w:r>
      <w:r w:rsidR="00BA7830">
        <w:rPr>
          <w:rFonts w:ascii="Aptos" w:hAnsi="Aptos" w:cs="Arial"/>
          <w:sz w:val="24"/>
          <w:szCs w:val="24"/>
        </w:rPr>
        <w:t>were</w:t>
      </w:r>
      <w:r w:rsidR="005E3DE6">
        <w:rPr>
          <w:rFonts w:ascii="Aptos" w:hAnsi="Aptos" w:cs="Arial"/>
          <w:sz w:val="24"/>
          <w:szCs w:val="24"/>
        </w:rPr>
        <w:t xml:space="preserve"> known.</w:t>
      </w:r>
      <w:r w:rsidR="00A36D08">
        <w:rPr>
          <w:rFonts w:ascii="Aptos" w:hAnsi="Aptos" w:cs="Arial"/>
          <w:sz w:val="24"/>
          <w:szCs w:val="24"/>
        </w:rPr>
        <w:t xml:space="preserve"> Indeed, it was commented in the </w:t>
      </w:r>
      <w:r w:rsidR="00BF700B">
        <w:rPr>
          <w:rFonts w:ascii="Aptos" w:hAnsi="Aptos" w:cs="Arial"/>
          <w:sz w:val="24"/>
          <w:szCs w:val="24"/>
        </w:rPr>
        <w:t>practitioner’s</w:t>
      </w:r>
      <w:r w:rsidR="00A36D08">
        <w:rPr>
          <w:rFonts w:ascii="Aptos" w:hAnsi="Aptos" w:cs="Arial"/>
          <w:sz w:val="24"/>
          <w:szCs w:val="24"/>
        </w:rPr>
        <w:t xml:space="preserve"> workshop that </w:t>
      </w:r>
      <w:r w:rsidR="0084626F">
        <w:rPr>
          <w:rFonts w:ascii="Aptos" w:hAnsi="Aptos" w:cs="Arial"/>
          <w:sz w:val="24"/>
          <w:szCs w:val="24"/>
        </w:rPr>
        <w:t xml:space="preserve">a </w:t>
      </w:r>
      <w:r w:rsidR="00256A71">
        <w:rPr>
          <w:rFonts w:ascii="Aptos" w:hAnsi="Aptos" w:cs="Arial"/>
          <w:i/>
          <w:iCs/>
          <w:sz w:val="24"/>
          <w:szCs w:val="24"/>
        </w:rPr>
        <w:t>“</w:t>
      </w:r>
      <w:r w:rsidR="0084626F" w:rsidRPr="0084626F">
        <w:rPr>
          <w:rFonts w:ascii="Aptos" w:hAnsi="Aptos" w:cs="Arial"/>
          <w:i/>
          <w:iCs/>
          <w:sz w:val="24"/>
          <w:szCs w:val="24"/>
        </w:rPr>
        <w:t>three strikes and you’re out</w:t>
      </w:r>
      <w:r w:rsidR="00256A71">
        <w:rPr>
          <w:rFonts w:ascii="Aptos" w:hAnsi="Aptos" w:cs="Arial"/>
          <w:i/>
          <w:iCs/>
          <w:sz w:val="24"/>
          <w:szCs w:val="24"/>
        </w:rPr>
        <w:t>”</w:t>
      </w:r>
      <w:r w:rsidR="00690E41">
        <w:rPr>
          <w:rStyle w:val="FootnoteReference"/>
          <w:rFonts w:ascii="Aptos" w:hAnsi="Aptos" w:cs="Arial"/>
          <w:i/>
          <w:iCs/>
          <w:sz w:val="24"/>
          <w:szCs w:val="24"/>
        </w:rPr>
        <w:footnoteReference w:id="7"/>
      </w:r>
      <w:r w:rsidR="00256A71">
        <w:rPr>
          <w:rFonts w:ascii="Aptos" w:hAnsi="Aptos" w:cs="Arial"/>
          <w:i/>
          <w:iCs/>
          <w:sz w:val="24"/>
          <w:szCs w:val="24"/>
        </w:rPr>
        <w:t xml:space="preserve"> </w:t>
      </w:r>
      <w:r w:rsidR="0084626F">
        <w:rPr>
          <w:rFonts w:ascii="Aptos" w:hAnsi="Aptos" w:cs="Arial"/>
          <w:sz w:val="24"/>
          <w:szCs w:val="24"/>
        </w:rPr>
        <w:t xml:space="preserve">policy might </w:t>
      </w:r>
      <w:r w:rsidR="006430D6">
        <w:rPr>
          <w:rFonts w:ascii="Aptos" w:hAnsi="Aptos" w:cs="Arial"/>
          <w:sz w:val="24"/>
          <w:szCs w:val="24"/>
        </w:rPr>
        <w:t>not be ideal for vulnerable adults like Marie.</w:t>
      </w:r>
    </w:p>
    <w:p w14:paraId="55A2131F" w14:textId="77777777" w:rsidR="00173C4A" w:rsidRDefault="00173C4A" w:rsidP="00D42329">
      <w:pPr>
        <w:spacing w:after="0" w:line="276" w:lineRule="auto"/>
        <w:jc w:val="both"/>
        <w:rPr>
          <w:rFonts w:ascii="Aptos" w:hAnsi="Aptos" w:cs="Arial"/>
          <w:sz w:val="24"/>
          <w:szCs w:val="24"/>
        </w:rPr>
      </w:pPr>
    </w:p>
    <w:p w14:paraId="1EDD9375" w14:textId="1F56A953" w:rsidR="00173C4A" w:rsidRDefault="00173C4A" w:rsidP="00D42329">
      <w:pPr>
        <w:spacing w:after="0" w:line="276" w:lineRule="auto"/>
        <w:jc w:val="both"/>
        <w:rPr>
          <w:rFonts w:ascii="Aptos" w:hAnsi="Aptos" w:cs="Arial"/>
          <w:sz w:val="24"/>
          <w:szCs w:val="24"/>
        </w:rPr>
      </w:pPr>
      <w:r w:rsidRPr="00173C4A">
        <w:rPr>
          <w:rFonts w:ascii="Aptos" w:hAnsi="Aptos" w:cs="Arial"/>
          <w:sz w:val="24"/>
          <w:szCs w:val="24"/>
        </w:rPr>
        <w:t xml:space="preserve">Whilst Children’s Services made repeat referrals to </w:t>
      </w:r>
      <w:r>
        <w:rPr>
          <w:rFonts w:ascii="Aptos" w:hAnsi="Aptos" w:cs="Arial"/>
          <w:sz w:val="24"/>
          <w:szCs w:val="24"/>
        </w:rPr>
        <w:t>the Drug and Alcohol Service</w:t>
      </w:r>
      <w:r w:rsidRPr="00173C4A">
        <w:rPr>
          <w:rFonts w:ascii="Aptos" w:hAnsi="Aptos" w:cs="Arial"/>
          <w:sz w:val="24"/>
          <w:szCs w:val="24"/>
        </w:rPr>
        <w:t xml:space="preserve"> and were proactive in seeking support for Marie’s substance use, there is no evidence that other agencies who were also aware of her harmful drug and alcohol use</w:t>
      </w:r>
      <w:r>
        <w:rPr>
          <w:rFonts w:ascii="Aptos" w:hAnsi="Aptos" w:cs="Arial"/>
          <w:sz w:val="24"/>
          <w:szCs w:val="24"/>
        </w:rPr>
        <w:t xml:space="preserve"> </w:t>
      </w:r>
      <w:r w:rsidRPr="00173C4A">
        <w:rPr>
          <w:rFonts w:ascii="Aptos" w:hAnsi="Aptos" w:cs="Arial"/>
          <w:sz w:val="24"/>
          <w:szCs w:val="24"/>
        </w:rPr>
        <w:t>facilitated referrals or actively supported her engagement. This represents a missed multi-agency opportunity to reinforce the importance of treatment and provide additional pathways into support.</w:t>
      </w:r>
    </w:p>
    <w:p w14:paraId="67000C5B" w14:textId="77777777" w:rsidR="004224BC" w:rsidRDefault="004224BC" w:rsidP="00D42329">
      <w:pPr>
        <w:spacing w:after="0" w:line="276" w:lineRule="auto"/>
        <w:jc w:val="both"/>
        <w:rPr>
          <w:rFonts w:ascii="Aptos" w:hAnsi="Aptos" w:cs="Arial"/>
          <w:sz w:val="24"/>
          <w:szCs w:val="24"/>
        </w:rPr>
      </w:pPr>
    </w:p>
    <w:p w14:paraId="26388651" w14:textId="4CA12BB3" w:rsidR="004224BC" w:rsidRPr="00010EEB" w:rsidRDefault="004224BC" w:rsidP="00D42329">
      <w:pPr>
        <w:spacing w:after="0" w:line="276" w:lineRule="auto"/>
        <w:jc w:val="both"/>
        <w:rPr>
          <w:rFonts w:ascii="Aptos" w:hAnsi="Aptos" w:cs="Arial"/>
          <w:b/>
          <w:bCs/>
          <w:sz w:val="24"/>
          <w:szCs w:val="24"/>
        </w:rPr>
      </w:pPr>
      <w:r w:rsidRPr="00010EEB">
        <w:rPr>
          <w:rFonts w:ascii="Aptos" w:hAnsi="Aptos" w:cs="Arial"/>
          <w:b/>
          <w:bCs/>
          <w:sz w:val="24"/>
          <w:szCs w:val="24"/>
        </w:rPr>
        <w:t>1</w:t>
      </w:r>
      <w:r w:rsidR="00D01022" w:rsidRPr="00010EEB">
        <w:rPr>
          <w:rFonts w:ascii="Aptos" w:hAnsi="Aptos" w:cs="Arial"/>
          <w:b/>
          <w:bCs/>
          <w:sz w:val="24"/>
          <w:szCs w:val="24"/>
        </w:rPr>
        <w:t>2</w:t>
      </w:r>
      <w:r w:rsidRPr="00010EEB">
        <w:rPr>
          <w:rFonts w:ascii="Aptos" w:hAnsi="Aptos" w:cs="Arial"/>
          <w:b/>
          <w:bCs/>
          <w:sz w:val="24"/>
          <w:szCs w:val="24"/>
        </w:rPr>
        <w:t>.5 Cultural considerations</w:t>
      </w:r>
    </w:p>
    <w:p w14:paraId="460FBD4D" w14:textId="5B93534B" w:rsidR="001B1E96" w:rsidRDefault="001B1E96" w:rsidP="00D42329">
      <w:pPr>
        <w:spacing w:after="0" w:line="276" w:lineRule="auto"/>
        <w:jc w:val="both"/>
        <w:rPr>
          <w:rFonts w:ascii="Aptos" w:hAnsi="Aptos" w:cs="Arial"/>
          <w:sz w:val="24"/>
          <w:szCs w:val="24"/>
        </w:rPr>
      </w:pPr>
      <w:r w:rsidRPr="00010EEB">
        <w:rPr>
          <w:rFonts w:ascii="Aptos" w:hAnsi="Aptos" w:cs="Arial"/>
          <w:sz w:val="24"/>
          <w:szCs w:val="24"/>
        </w:rPr>
        <w:t xml:space="preserve">Marie’s Traveller heritage may have significantly shaped how she experienced and responded to her substance use. In many Gypsy, Roma and Traveller (GRT) communities, </w:t>
      </w:r>
      <w:r w:rsidR="001D5B52">
        <w:rPr>
          <w:rFonts w:ascii="Aptos" w:hAnsi="Aptos" w:cs="Arial"/>
          <w:sz w:val="24"/>
          <w:szCs w:val="24"/>
        </w:rPr>
        <w:t xml:space="preserve">harmful </w:t>
      </w:r>
      <w:r w:rsidRPr="00010EEB">
        <w:rPr>
          <w:rFonts w:ascii="Aptos" w:hAnsi="Aptos" w:cs="Arial"/>
          <w:sz w:val="24"/>
          <w:szCs w:val="24"/>
        </w:rPr>
        <w:t>substance use</w:t>
      </w:r>
      <w:r w:rsidR="00DF7B14" w:rsidRPr="00010EEB">
        <w:rPr>
          <w:rFonts w:ascii="Aptos" w:hAnsi="Aptos" w:cs="Arial"/>
          <w:sz w:val="24"/>
          <w:szCs w:val="24"/>
        </w:rPr>
        <w:t xml:space="preserve">, </w:t>
      </w:r>
      <w:r w:rsidRPr="00010EEB">
        <w:rPr>
          <w:rFonts w:ascii="Aptos" w:hAnsi="Aptos" w:cs="Arial"/>
          <w:sz w:val="24"/>
          <w:szCs w:val="24"/>
        </w:rPr>
        <w:t>particularly by women</w:t>
      </w:r>
      <w:r w:rsidR="00DF7B14" w:rsidRPr="00010EEB">
        <w:rPr>
          <w:rFonts w:ascii="Aptos" w:hAnsi="Aptos" w:cs="Arial"/>
          <w:sz w:val="24"/>
          <w:szCs w:val="24"/>
        </w:rPr>
        <w:t xml:space="preserve">, </w:t>
      </w:r>
      <w:r w:rsidRPr="00010EEB">
        <w:rPr>
          <w:rFonts w:ascii="Aptos" w:hAnsi="Aptos" w:cs="Arial"/>
          <w:sz w:val="24"/>
          <w:szCs w:val="24"/>
        </w:rPr>
        <w:t xml:space="preserve">is deeply stigmatised and associated with shame, secrecy, and moral judgement. For a Traveller woman, </w:t>
      </w:r>
      <w:r w:rsidR="00DF7B14" w:rsidRPr="00010EEB">
        <w:rPr>
          <w:rFonts w:ascii="Aptos" w:hAnsi="Aptos" w:cs="Arial"/>
          <w:sz w:val="24"/>
          <w:szCs w:val="24"/>
        </w:rPr>
        <w:t xml:space="preserve">particularly </w:t>
      </w:r>
      <w:r w:rsidR="00A61617" w:rsidRPr="00010EEB">
        <w:rPr>
          <w:rFonts w:ascii="Aptos" w:hAnsi="Aptos" w:cs="Arial"/>
          <w:sz w:val="24"/>
          <w:szCs w:val="24"/>
        </w:rPr>
        <w:t xml:space="preserve">a mother, </w:t>
      </w:r>
      <w:r w:rsidRPr="00010EEB">
        <w:rPr>
          <w:rFonts w:ascii="Aptos" w:hAnsi="Aptos" w:cs="Arial"/>
          <w:sz w:val="24"/>
          <w:szCs w:val="24"/>
        </w:rPr>
        <w:t xml:space="preserve">acknowledging a problem with drugs or alcohol may risk rejection by family or community, or may undermine her role and identity within those circles. This cultural context can create a powerful barrier to engaging openly with support services, </w:t>
      </w:r>
      <w:r w:rsidRPr="00010EEB">
        <w:rPr>
          <w:rFonts w:ascii="Aptos" w:hAnsi="Aptos" w:cs="Arial"/>
          <w:sz w:val="24"/>
          <w:szCs w:val="24"/>
        </w:rPr>
        <w:lastRenderedPageBreak/>
        <w:t xml:space="preserve">especially if those services lack cultural competence or fail to create a safe, non-judgemental environment. It is therefore critical that </w:t>
      </w:r>
      <w:r w:rsidR="00A61617" w:rsidRPr="00010EEB">
        <w:rPr>
          <w:rFonts w:ascii="Aptos" w:hAnsi="Aptos" w:cs="Arial"/>
          <w:sz w:val="24"/>
          <w:szCs w:val="24"/>
        </w:rPr>
        <w:t>D</w:t>
      </w:r>
      <w:r w:rsidRPr="00010EEB">
        <w:rPr>
          <w:rFonts w:ascii="Aptos" w:hAnsi="Aptos" w:cs="Arial"/>
          <w:sz w:val="24"/>
          <w:szCs w:val="24"/>
        </w:rPr>
        <w:t xml:space="preserve">rug and </w:t>
      </w:r>
      <w:r w:rsidR="00A61617" w:rsidRPr="00010EEB">
        <w:rPr>
          <w:rFonts w:ascii="Aptos" w:hAnsi="Aptos" w:cs="Arial"/>
          <w:sz w:val="24"/>
          <w:szCs w:val="24"/>
        </w:rPr>
        <w:t>A</w:t>
      </w:r>
      <w:r w:rsidRPr="00010EEB">
        <w:rPr>
          <w:rFonts w:ascii="Aptos" w:hAnsi="Aptos" w:cs="Arial"/>
          <w:sz w:val="24"/>
          <w:szCs w:val="24"/>
        </w:rPr>
        <w:t xml:space="preserve">lcohol </w:t>
      </w:r>
      <w:r w:rsidR="00CA4671" w:rsidRPr="00010EEB">
        <w:rPr>
          <w:rFonts w:ascii="Aptos" w:hAnsi="Aptos" w:cs="Arial"/>
          <w:sz w:val="24"/>
          <w:szCs w:val="24"/>
        </w:rPr>
        <w:t>S</w:t>
      </w:r>
      <w:r w:rsidRPr="00010EEB">
        <w:rPr>
          <w:rFonts w:ascii="Aptos" w:hAnsi="Aptos" w:cs="Arial"/>
          <w:sz w:val="24"/>
          <w:szCs w:val="24"/>
        </w:rPr>
        <w:t>ervices recognise these dynamics and work proactively to build culturally sensitive, trust-based relationships, offering flexible, discreet, and respectful support that takes these community values into account.</w:t>
      </w:r>
    </w:p>
    <w:p w14:paraId="632EEFE4" w14:textId="77777777" w:rsidR="00B0403B" w:rsidRPr="00010EEB" w:rsidRDefault="00B0403B" w:rsidP="00D42329">
      <w:pPr>
        <w:spacing w:after="0" w:line="276" w:lineRule="auto"/>
        <w:jc w:val="both"/>
        <w:rPr>
          <w:rFonts w:ascii="Aptos" w:hAnsi="Aptos" w:cs="Arial"/>
          <w:sz w:val="24"/>
          <w:szCs w:val="24"/>
        </w:rPr>
      </w:pPr>
    </w:p>
    <w:p w14:paraId="24008FA3" w14:textId="64DE089D" w:rsidR="00B506D1" w:rsidRPr="00010EEB" w:rsidRDefault="001B1E96" w:rsidP="00D42329">
      <w:pPr>
        <w:spacing w:after="0" w:line="276" w:lineRule="auto"/>
        <w:jc w:val="both"/>
        <w:rPr>
          <w:rFonts w:ascii="Aptos" w:hAnsi="Aptos" w:cs="Arial"/>
          <w:sz w:val="24"/>
          <w:szCs w:val="24"/>
        </w:rPr>
      </w:pPr>
      <w:r w:rsidRPr="00010EEB">
        <w:rPr>
          <w:rFonts w:ascii="Aptos" w:hAnsi="Aptos" w:cs="Arial"/>
          <w:sz w:val="24"/>
          <w:szCs w:val="24"/>
        </w:rPr>
        <w:t xml:space="preserve">                                                 </w:t>
      </w:r>
    </w:p>
    <w:p w14:paraId="3BB1CF39" w14:textId="18DF3005" w:rsidR="00F24554" w:rsidRDefault="00590710" w:rsidP="00D42329">
      <w:pPr>
        <w:spacing w:after="0" w:line="276" w:lineRule="auto"/>
        <w:jc w:val="both"/>
        <w:rPr>
          <w:rFonts w:ascii="Aptos" w:hAnsi="Aptos" w:cs="Arial"/>
          <w:b/>
          <w:bCs/>
          <w:sz w:val="24"/>
          <w:szCs w:val="24"/>
        </w:rPr>
      </w:pPr>
      <w:r>
        <w:rPr>
          <w:rFonts w:ascii="Aptos" w:hAnsi="Aptos" w:cs="Arial"/>
          <w:b/>
          <w:bCs/>
          <w:sz w:val="24"/>
          <w:szCs w:val="24"/>
        </w:rPr>
        <w:t>1</w:t>
      </w:r>
      <w:r w:rsidR="00D01022">
        <w:rPr>
          <w:rFonts w:ascii="Aptos" w:hAnsi="Aptos" w:cs="Arial"/>
          <w:b/>
          <w:bCs/>
          <w:sz w:val="24"/>
          <w:szCs w:val="24"/>
        </w:rPr>
        <w:t>2</w:t>
      </w:r>
      <w:r>
        <w:rPr>
          <w:rFonts w:ascii="Aptos" w:hAnsi="Aptos" w:cs="Arial"/>
          <w:b/>
          <w:bCs/>
          <w:sz w:val="24"/>
          <w:szCs w:val="24"/>
        </w:rPr>
        <w:t>.</w:t>
      </w:r>
      <w:r w:rsidR="0097055B">
        <w:rPr>
          <w:rFonts w:ascii="Aptos" w:hAnsi="Aptos" w:cs="Arial"/>
          <w:b/>
          <w:bCs/>
          <w:sz w:val="24"/>
          <w:szCs w:val="24"/>
        </w:rPr>
        <w:t>5</w:t>
      </w:r>
      <w:r>
        <w:rPr>
          <w:rFonts w:ascii="Aptos" w:hAnsi="Aptos" w:cs="Arial"/>
          <w:b/>
          <w:bCs/>
          <w:sz w:val="24"/>
          <w:szCs w:val="24"/>
        </w:rPr>
        <w:t xml:space="preserve"> </w:t>
      </w:r>
      <w:r w:rsidR="00494BD7" w:rsidRPr="00E247B8">
        <w:rPr>
          <w:rFonts w:ascii="Aptos" w:hAnsi="Aptos" w:cs="Arial"/>
          <w:b/>
          <w:bCs/>
          <w:sz w:val="24"/>
          <w:szCs w:val="24"/>
        </w:rPr>
        <w:t>A women centred service</w:t>
      </w:r>
    </w:p>
    <w:p w14:paraId="55C6BD91" w14:textId="503FD294" w:rsidR="00451EC6" w:rsidRPr="00923EB1" w:rsidRDefault="00E247B8" w:rsidP="00D42329">
      <w:pPr>
        <w:spacing w:after="0" w:line="276" w:lineRule="auto"/>
        <w:jc w:val="both"/>
        <w:rPr>
          <w:rFonts w:ascii="Aptos" w:hAnsi="Aptos" w:cs="Arial"/>
          <w:b/>
          <w:bCs/>
          <w:sz w:val="24"/>
          <w:szCs w:val="24"/>
        </w:rPr>
      </w:pPr>
      <w:r w:rsidRPr="00E247B8">
        <w:rPr>
          <w:rFonts w:ascii="Aptos" w:hAnsi="Aptos" w:cs="Arial"/>
          <w:sz w:val="24"/>
          <w:szCs w:val="24"/>
        </w:rPr>
        <w:t xml:space="preserve">There is a relatively low level of substance use support in the UK specifically for women, yet research shows that women-specific services have good outcomes and are preferred by women. </w:t>
      </w:r>
      <w:r w:rsidR="00494BD7" w:rsidRPr="00494BD7">
        <w:rPr>
          <w:rFonts w:ascii="Aptos" w:hAnsi="Aptos" w:cs="Arial"/>
          <w:sz w:val="24"/>
          <w:szCs w:val="24"/>
        </w:rPr>
        <w:t>Positive approaches or ways of working with women with substance use problems include providing services that are gender-responsive, trauma</w:t>
      </w:r>
      <w:r w:rsidR="00494BD7">
        <w:rPr>
          <w:rFonts w:ascii="Aptos" w:hAnsi="Aptos" w:cs="Arial"/>
          <w:sz w:val="24"/>
          <w:szCs w:val="24"/>
        </w:rPr>
        <w:t>-</w:t>
      </w:r>
      <w:r w:rsidR="00494BD7" w:rsidRPr="00494BD7">
        <w:rPr>
          <w:rFonts w:ascii="Aptos" w:hAnsi="Aptos" w:cs="Arial"/>
          <w:sz w:val="24"/>
          <w:szCs w:val="24"/>
        </w:rPr>
        <w:t>informed, strengths-based, relationship-based, collaborative and family-centred.</w:t>
      </w:r>
      <w:r w:rsidR="00494BD7">
        <w:rPr>
          <w:rStyle w:val="FootnoteReference"/>
          <w:rFonts w:ascii="Aptos" w:hAnsi="Aptos" w:cs="Arial"/>
          <w:sz w:val="24"/>
          <w:szCs w:val="24"/>
        </w:rPr>
        <w:footnoteReference w:id="8"/>
      </w:r>
      <w:r w:rsidR="00B4771C">
        <w:rPr>
          <w:rFonts w:ascii="Aptos" w:hAnsi="Aptos" w:cs="Arial"/>
          <w:sz w:val="24"/>
          <w:szCs w:val="24"/>
        </w:rPr>
        <w:t xml:space="preserve">  </w:t>
      </w:r>
    </w:p>
    <w:p w14:paraId="2F7AD445" w14:textId="77777777" w:rsidR="00451EC6" w:rsidRDefault="00451EC6" w:rsidP="00D42329">
      <w:pPr>
        <w:spacing w:after="0" w:line="276" w:lineRule="auto"/>
        <w:jc w:val="both"/>
        <w:rPr>
          <w:rFonts w:ascii="Aptos" w:hAnsi="Aptos" w:cs="Arial"/>
          <w:sz w:val="24"/>
          <w:szCs w:val="24"/>
        </w:rPr>
      </w:pPr>
    </w:p>
    <w:p w14:paraId="7D92A1E5" w14:textId="5B20DE7F" w:rsidR="00D279F1" w:rsidRDefault="007A5C0A" w:rsidP="00D42329">
      <w:pPr>
        <w:spacing w:after="0" w:line="276" w:lineRule="auto"/>
        <w:jc w:val="both"/>
        <w:rPr>
          <w:rFonts w:ascii="Aptos" w:hAnsi="Aptos" w:cs="Arial"/>
          <w:sz w:val="24"/>
          <w:szCs w:val="24"/>
        </w:rPr>
      </w:pPr>
      <w:r w:rsidRPr="007A5C0A">
        <w:rPr>
          <w:rFonts w:ascii="Aptos" w:hAnsi="Aptos" w:cs="Arial"/>
          <w:sz w:val="24"/>
          <w:szCs w:val="24"/>
        </w:rPr>
        <w:t>North Yorkshire has already begun to develop such approaches, for example through the Women’s Whole System Approach (funded by the MCA), which includes an outreach provision and a women’s centre in Scarborough, as well as the emerging Women’s Health Network led locally. Marie’s case illustrates why continuing to strengthen women-centred substance use support remains vital.</w:t>
      </w:r>
    </w:p>
    <w:p w14:paraId="389EF7E5" w14:textId="77777777" w:rsidR="005C21AB" w:rsidRPr="00940AFF" w:rsidRDefault="005C21AB" w:rsidP="00D42329">
      <w:pPr>
        <w:spacing w:after="0" w:line="276" w:lineRule="auto"/>
        <w:jc w:val="both"/>
        <w:rPr>
          <w:rFonts w:ascii="Aptos" w:hAnsi="Aptos" w:cs="Arial"/>
          <w:sz w:val="24"/>
          <w:szCs w:val="24"/>
        </w:rPr>
      </w:pPr>
    </w:p>
    <w:p w14:paraId="23CEAB11" w14:textId="5916D8C4" w:rsidR="006A70DA" w:rsidRPr="00F55B1F" w:rsidRDefault="00694F6B" w:rsidP="00257B5F">
      <w:pPr>
        <w:pStyle w:val="Heading1"/>
        <w:numPr>
          <w:ilvl w:val="0"/>
          <w:numId w:val="48"/>
        </w:numPr>
        <w:ind w:hanging="720"/>
      </w:pPr>
      <w:bookmarkStart w:id="12" w:name="_Toc209021638"/>
      <w:r w:rsidRPr="00F55B1F">
        <w:t>A</w:t>
      </w:r>
      <w:r w:rsidR="00806878" w:rsidRPr="00F55B1F">
        <w:t xml:space="preserve"> need for more assertive engagement</w:t>
      </w:r>
      <w:bookmarkEnd w:id="12"/>
      <w:r w:rsidR="00806878" w:rsidRPr="00F55B1F">
        <w:t xml:space="preserve"> </w:t>
      </w:r>
    </w:p>
    <w:p w14:paraId="4A4AA457" w14:textId="4DF38835" w:rsidR="00627CF3" w:rsidRDefault="00590710" w:rsidP="00D42329">
      <w:pPr>
        <w:spacing w:after="0" w:line="276" w:lineRule="auto"/>
        <w:jc w:val="both"/>
        <w:rPr>
          <w:rFonts w:ascii="Aptos" w:hAnsi="Aptos" w:cs="Arial"/>
          <w:sz w:val="24"/>
          <w:szCs w:val="24"/>
        </w:rPr>
      </w:pPr>
      <w:r>
        <w:rPr>
          <w:rFonts w:ascii="Aptos" w:hAnsi="Aptos" w:cs="Arial"/>
          <w:sz w:val="24"/>
          <w:szCs w:val="24"/>
        </w:rPr>
        <w:t>Regardless of gender</w:t>
      </w:r>
      <w:r w:rsidR="003E0584">
        <w:rPr>
          <w:rFonts w:ascii="Aptos" w:hAnsi="Aptos" w:cs="Arial"/>
          <w:sz w:val="24"/>
          <w:szCs w:val="24"/>
        </w:rPr>
        <w:t xml:space="preserve">, </w:t>
      </w:r>
      <w:r w:rsidR="00135218">
        <w:rPr>
          <w:rFonts w:ascii="Aptos" w:hAnsi="Aptos" w:cs="Arial"/>
          <w:sz w:val="24"/>
          <w:szCs w:val="24"/>
        </w:rPr>
        <w:t>engagement</w:t>
      </w:r>
      <w:r w:rsidR="00A8679F">
        <w:rPr>
          <w:rFonts w:ascii="Aptos" w:hAnsi="Aptos" w:cs="Arial"/>
          <w:sz w:val="24"/>
          <w:szCs w:val="24"/>
        </w:rPr>
        <w:t xml:space="preserve"> into services is a </w:t>
      </w:r>
      <w:r w:rsidR="00CA1185">
        <w:rPr>
          <w:rFonts w:ascii="Aptos" w:hAnsi="Aptos" w:cs="Arial"/>
          <w:sz w:val="24"/>
          <w:szCs w:val="24"/>
        </w:rPr>
        <w:t xml:space="preserve">problem </w:t>
      </w:r>
      <w:r w:rsidR="00135218">
        <w:rPr>
          <w:rFonts w:ascii="Aptos" w:hAnsi="Aptos" w:cs="Arial"/>
          <w:sz w:val="24"/>
          <w:szCs w:val="24"/>
        </w:rPr>
        <w:t>for services working not just with Marie, but for many other</w:t>
      </w:r>
      <w:r w:rsidR="00101A39">
        <w:rPr>
          <w:rFonts w:ascii="Aptos" w:hAnsi="Aptos" w:cs="Arial"/>
          <w:sz w:val="24"/>
          <w:szCs w:val="24"/>
        </w:rPr>
        <w:t>s</w:t>
      </w:r>
      <w:r w:rsidR="00135218">
        <w:rPr>
          <w:rFonts w:ascii="Aptos" w:hAnsi="Aptos" w:cs="Arial"/>
          <w:sz w:val="24"/>
          <w:szCs w:val="24"/>
        </w:rPr>
        <w:t xml:space="preserve"> like her. </w:t>
      </w:r>
      <w:r w:rsidR="006D5A84">
        <w:rPr>
          <w:rFonts w:ascii="Aptos" w:hAnsi="Aptos" w:cs="Arial"/>
          <w:sz w:val="24"/>
          <w:szCs w:val="24"/>
        </w:rPr>
        <w:t xml:space="preserve">We know, for example, that </w:t>
      </w:r>
      <w:r w:rsidR="007257F0">
        <w:rPr>
          <w:rFonts w:ascii="Aptos" w:hAnsi="Aptos" w:cs="Arial"/>
          <w:sz w:val="24"/>
          <w:szCs w:val="24"/>
        </w:rPr>
        <w:t>only 18% of dependent drinkers nationally are in treatment</w:t>
      </w:r>
      <w:r w:rsidR="00513FAE">
        <w:rPr>
          <w:rStyle w:val="FootnoteReference"/>
          <w:rFonts w:ascii="Aptos" w:hAnsi="Aptos" w:cs="Arial"/>
          <w:sz w:val="24"/>
          <w:szCs w:val="24"/>
        </w:rPr>
        <w:footnoteReference w:id="9"/>
      </w:r>
      <w:r w:rsidR="00F56012">
        <w:rPr>
          <w:rFonts w:ascii="Aptos" w:hAnsi="Aptos" w:cs="Arial"/>
          <w:sz w:val="24"/>
          <w:szCs w:val="24"/>
        </w:rPr>
        <w:t>, and 53.3% of opi</w:t>
      </w:r>
      <w:r w:rsidR="00627CF3">
        <w:rPr>
          <w:rFonts w:ascii="Aptos" w:hAnsi="Aptos" w:cs="Arial"/>
          <w:sz w:val="24"/>
          <w:szCs w:val="24"/>
        </w:rPr>
        <w:t>ate</w:t>
      </w:r>
      <w:r w:rsidR="00F56012">
        <w:rPr>
          <w:rFonts w:ascii="Aptos" w:hAnsi="Aptos" w:cs="Arial"/>
          <w:sz w:val="24"/>
          <w:szCs w:val="24"/>
        </w:rPr>
        <w:t xml:space="preserve"> </w:t>
      </w:r>
      <w:r w:rsidR="00AF6578">
        <w:rPr>
          <w:rFonts w:ascii="Aptos" w:hAnsi="Aptos" w:cs="Arial"/>
          <w:sz w:val="24"/>
          <w:szCs w:val="24"/>
        </w:rPr>
        <w:t>users</w:t>
      </w:r>
      <w:r w:rsidR="00F81AEC">
        <w:rPr>
          <w:rFonts w:ascii="Aptos" w:hAnsi="Aptos" w:cs="Arial"/>
          <w:sz w:val="24"/>
          <w:szCs w:val="24"/>
        </w:rPr>
        <w:t xml:space="preserve"> are</w:t>
      </w:r>
      <w:r w:rsidR="00AF6578">
        <w:rPr>
          <w:rFonts w:ascii="Aptos" w:hAnsi="Aptos" w:cs="Arial"/>
          <w:sz w:val="24"/>
          <w:szCs w:val="24"/>
        </w:rPr>
        <w:t xml:space="preserve"> in</w:t>
      </w:r>
      <w:r w:rsidR="00F56012">
        <w:rPr>
          <w:rFonts w:ascii="Aptos" w:hAnsi="Aptos" w:cs="Arial"/>
          <w:sz w:val="24"/>
          <w:szCs w:val="24"/>
        </w:rPr>
        <w:t xml:space="preserve"> treatment</w:t>
      </w:r>
      <w:r w:rsidR="00F56012">
        <w:rPr>
          <w:rStyle w:val="FootnoteReference"/>
          <w:rFonts w:ascii="Aptos" w:hAnsi="Aptos" w:cs="Arial"/>
          <w:sz w:val="24"/>
          <w:szCs w:val="24"/>
        </w:rPr>
        <w:footnoteReference w:id="10"/>
      </w:r>
      <w:r w:rsidR="007257F0">
        <w:rPr>
          <w:rFonts w:ascii="Aptos" w:hAnsi="Aptos" w:cs="Arial"/>
          <w:sz w:val="24"/>
          <w:szCs w:val="24"/>
        </w:rPr>
        <w:t xml:space="preserve">. </w:t>
      </w:r>
      <w:r w:rsidR="00AB5EB8">
        <w:rPr>
          <w:rFonts w:ascii="Aptos" w:hAnsi="Aptos" w:cs="Arial"/>
          <w:sz w:val="24"/>
          <w:szCs w:val="24"/>
        </w:rPr>
        <w:t>When services rely on a person to be motivated to want to access their support, t</w:t>
      </w:r>
      <w:r w:rsidR="00627CF3">
        <w:rPr>
          <w:rFonts w:ascii="Aptos" w:hAnsi="Aptos" w:cs="Arial"/>
          <w:sz w:val="24"/>
          <w:szCs w:val="24"/>
        </w:rPr>
        <w:t xml:space="preserve">his leaves a very large group of vulnerable people unsupported. </w:t>
      </w:r>
    </w:p>
    <w:p w14:paraId="1E4BD543" w14:textId="77777777" w:rsidR="00E11D0E" w:rsidRDefault="00E11D0E" w:rsidP="00D42329">
      <w:pPr>
        <w:spacing w:after="0" w:line="276" w:lineRule="auto"/>
        <w:jc w:val="both"/>
        <w:rPr>
          <w:rFonts w:ascii="Aptos" w:hAnsi="Aptos" w:cs="Arial"/>
          <w:sz w:val="24"/>
          <w:szCs w:val="24"/>
        </w:rPr>
      </w:pPr>
    </w:p>
    <w:p w14:paraId="052DD3BF" w14:textId="0B9785B4" w:rsidR="00E11D0E" w:rsidRDefault="00AF0BDE" w:rsidP="00D42329">
      <w:pPr>
        <w:spacing w:after="0" w:line="276" w:lineRule="auto"/>
        <w:jc w:val="both"/>
        <w:rPr>
          <w:rFonts w:ascii="Aptos" w:hAnsi="Aptos" w:cs="Arial"/>
          <w:sz w:val="24"/>
          <w:szCs w:val="24"/>
        </w:rPr>
      </w:pPr>
      <w:r>
        <w:rPr>
          <w:rFonts w:ascii="Aptos" w:hAnsi="Aptos" w:cs="Arial"/>
          <w:sz w:val="24"/>
          <w:szCs w:val="24"/>
        </w:rPr>
        <w:t xml:space="preserve">It was not only the </w:t>
      </w:r>
      <w:r w:rsidR="00101A39">
        <w:rPr>
          <w:rFonts w:ascii="Aptos" w:hAnsi="Aptos" w:cs="Arial"/>
          <w:sz w:val="24"/>
          <w:szCs w:val="24"/>
        </w:rPr>
        <w:t>Drug and Alcohol Service</w:t>
      </w:r>
      <w:r>
        <w:rPr>
          <w:rFonts w:ascii="Aptos" w:hAnsi="Aptos" w:cs="Arial"/>
          <w:sz w:val="24"/>
          <w:szCs w:val="24"/>
        </w:rPr>
        <w:t xml:space="preserve"> who </w:t>
      </w:r>
      <w:r w:rsidR="003912EA">
        <w:rPr>
          <w:rFonts w:ascii="Aptos" w:hAnsi="Aptos" w:cs="Arial"/>
          <w:sz w:val="24"/>
          <w:szCs w:val="24"/>
        </w:rPr>
        <w:t>report</w:t>
      </w:r>
      <w:r>
        <w:rPr>
          <w:rFonts w:ascii="Aptos" w:hAnsi="Aptos" w:cs="Arial"/>
          <w:sz w:val="24"/>
          <w:szCs w:val="24"/>
        </w:rPr>
        <w:t xml:space="preserve">ed difficulties in engaging Marie into their services. The </w:t>
      </w:r>
      <w:r w:rsidR="00ED39A7">
        <w:rPr>
          <w:rFonts w:ascii="Aptos" w:hAnsi="Aptos" w:cs="Arial"/>
          <w:sz w:val="24"/>
          <w:szCs w:val="24"/>
        </w:rPr>
        <w:t xml:space="preserve">Rheumatology Clinic note </w:t>
      </w:r>
      <w:r w:rsidR="00101A39">
        <w:rPr>
          <w:rFonts w:ascii="Aptos" w:hAnsi="Aptos" w:cs="Arial"/>
          <w:sz w:val="24"/>
          <w:szCs w:val="24"/>
        </w:rPr>
        <w:t>nine</w:t>
      </w:r>
      <w:r w:rsidR="00ED39A7">
        <w:rPr>
          <w:rFonts w:ascii="Aptos" w:hAnsi="Aptos" w:cs="Arial"/>
          <w:sz w:val="24"/>
          <w:szCs w:val="24"/>
        </w:rPr>
        <w:t xml:space="preserve"> failed appointments leading to </w:t>
      </w:r>
      <w:r w:rsidR="00CD000A">
        <w:rPr>
          <w:rFonts w:ascii="Aptos" w:hAnsi="Aptos" w:cs="Arial"/>
          <w:sz w:val="24"/>
          <w:szCs w:val="24"/>
        </w:rPr>
        <w:t xml:space="preserve">her being </w:t>
      </w:r>
      <w:r w:rsidR="00ED39A7">
        <w:rPr>
          <w:rFonts w:ascii="Aptos" w:hAnsi="Aptos" w:cs="Arial"/>
          <w:sz w:val="24"/>
          <w:szCs w:val="24"/>
        </w:rPr>
        <w:t>discharge</w:t>
      </w:r>
      <w:r w:rsidR="00CD000A">
        <w:rPr>
          <w:rFonts w:ascii="Aptos" w:hAnsi="Aptos" w:cs="Arial"/>
          <w:sz w:val="24"/>
          <w:szCs w:val="24"/>
        </w:rPr>
        <w:t>d</w:t>
      </w:r>
      <w:r w:rsidR="00ED39A7">
        <w:rPr>
          <w:rFonts w:ascii="Aptos" w:hAnsi="Aptos" w:cs="Arial"/>
          <w:sz w:val="24"/>
          <w:szCs w:val="24"/>
        </w:rPr>
        <w:t xml:space="preserve"> back to GP care</w:t>
      </w:r>
      <w:r w:rsidR="00CD000A">
        <w:rPr>
          <w:rFonts w:ascii="Aptos" w:hAnsi="Aptos" w:cs="Arial"/>
          <w:sz w:val="24"/>
          <w:szCs w:val="24"/>
        </w:rPr>
        <w:t xml:space="preserve"> on </w:t>
      </w:r>
      <w:r w:rsidR="00101A39">
        <w:rPr>
          <w:rFonts w:ascii="Aptos" w:hAnsi="Aptos" w:cs="Arial"/>
          <w:sz w:val="24"/>
          <w:szCs w:val="24"/>
        </w:rPr>
        <w:t>three</w:t>
      </w:r>
      <w:r w:rsidR="00CD000A">
        <w:rPr>
          <w:rFonts w:ascii="Aptos" w:hAnsi="Aptos" w:cs="Arial"/>
          <w:sz w:val="24"/>
          <w:szCs w:val="24"/>
        </w:rPr>
        <w:t xml:space="preserve"> occasions, and </w:t>
      </w:r>
      <w:r w:rsidR="00466AEF">
        <w:rPr>
          <w:rFonts w:ascii="Aptos" w:hAnsi="Aptos" w:cs="Arial"/>
          <w:sz w:val="24"/>
          <w:szCs w:val="24"/>
        </w:rPr>
        <w:t xml:space="preserve">the Living Well service note </w:t>
      </w:r>
      <w:r w:rsidR="003912EA">
        <w:rPr>
          <w:rFonts w:ascii="Aptos" w:hAnsi="Aptos" w:cs="Arial"/>
          <w:sz w:val="24"/>
          <w:szCs w:val="24"/>
        </w:rPr>
        <w:t xml:space="preserve">difficulties in achieving contact and </w:t>
      </w:r>
      <w:r w:rsidR="00101A39">
        <w:rPr>
          <w:rFonts w:ascii="Aptos" w:hAnsi="Aptos" w:cs="Arial"/>
          <w:sz w:val="24"/>
          <w:szCs w:val="24"/>
        </w:rPr>
        <w:t>three</w:t>
      </w:r>
      <w:r w:rsidR="003912EA">
        <w:rPr>
          <w:rFonts w:ascii="Aptos" w:hAnsi="Aptos" w:cs="Arial"/>
          <w:sz w:val="24"/>
          <w:szCs w:val="24"/>
        </w:rPr>
        <w:t xml:space="preserve"> missed attendances.</w:t>
      </w:r>
    </w:p>
    <w:p w14:paraId="706AFBEF" w14:textId="77777777" w:rsidR="00DC0A9C" w:rsidRDefault="00DC0A9C" w:rsidP="00D42329">
      <w:pPr>
        <w:spacing w:after="0" w:line="276" w:lineRule="auto"/>
        <w:jc w:val="both"/>
        <w:rPr>
          <w:rFonts w:ascii="Aptos" w:hAnsi="Aptos" w:cs="Arial"/>
          <w:sz w:val="24"/>
          <w:szCs w:val="24"/>
        </w:rPr>
      </w:pPr>
    </w:p>
    <w:p w14:paraId="0AEAB62F" w14:textId="132FA4BB" w:rsidR="00DC0A9C" w:rsidRPr="00DC0A9C" w:rsidRDefault="00DC0A9C" w:rsidP="00D42329">
      <w:pPr>
        <w:spacing w:after="0" w:line="276" w:lineRule="auto"/>
        <w:jc w:val="both"/>
        <w:rPr>
          <w:rFonts w:ascii="Aptos" w:hAnsi="Aptos" w:cs="Arial"/>
          <w:sz w:val="24"/>
          <w:szCs w:val="24"/>
        </w:rPr>
      </w:pPr>
      <w:r>
        <w:rPr>
          <w:rFonts w:ascii="Aptos" w:hAnsi="Aptos" w:cs="Arial"/>
          <w:sz w:val="24"/>
          <w:szCs w:val="24"/>
        </w:rPr>
        <w:t>For people like Marie who are experiencing multiple unmet needs, often</w:t>
      </w:r>
      <w:r w:rsidRPr="00DC0A9C">
        <w:rPr>
          <w:rFonts w:ascii="Aptos" w:hAnsi="Aptos" w:cs="Arial"/>
          <w:sz w:val="24"/>
          <w:szCs w:val="24"/>
        </w:rPr>
        <w:t xml:space="preserve"> aris</w:t>
      </w:r>
      <w:r>
        <w:rPr>
          <w:rFonts w:ascii="Aptos" w:hAnsi="Aptos" w:cs="Arial"/>
          <w:sz w:val="24"/>
          <w:szCs w:val="24"/>
        </w:rPr>
        <w:t xml:space="preserve">ing </w:t>
      </w:r>
      <w:r w:rsidRPr="00DC0A9C">
        <w:rPr>
          <w:rFonts w:ascii="Aptos" w:hAnsi="Aptos" w:cs="Arial"/>
          <w:sz w:val="24"/>
          <w:szCs w:val="24"/>
        </w:rPr>
        <w:t xml:space="preserve">from past trauma </w:t>
      </w:r>
      <w:r>
        <w:rPr>
          <w:rFonts w:ascii="Aptos" w:hAnsi="Aptos" w:cs="Arial"/>
          <w:sz w:val="24"/>
          <w:szCs w:val="24"/>
        </w:rPr>
        <w:t>combined with</w:t>
      </w:r>
      <w:r w:rsidRPr="00DC0A9C">
        <w:rPr>
          <w:rFonts w:ascii="Aptos" w:hAnsi="Aptos" w:cs="Arial"/>
          <w:sz w:val="24"/>
          <w:szCs w:val="24"/>
        </w:rPr>
        <w:t xml:space="preserve"> current adversity</w:t>
      </w:r>
      <w:r>
        <w:rPr>
          <w:rFonts w:ascii="Aptos" w:hAnsi="Aptos" w:cs="Arial"/>
          <w:sz w:val="24"/>
          <w:szCs w:val="24"/>
        </w:rPr>
        <w:t>,</w:t>
      </w:r>
      <w:r w:rsidRPr="00DC0A9C">
        <w:rPr>
          <w:rFonts w:ascii="Aptos" w:hAnsi="Aptos" w:cs="Arial"/>
          <w:sz w:val="24"/>
          <w:szCs w:val="24"/>
        </w:rPr>
        <w:t xml:space="preserve"> </w:t>
      </w:r>
      <w:r>
        <w:rPr>
          <w:rFonts w:ascii="Aptos" w:hAnsi="Aptos" w:cs="Arial"/>
          <w:sz w:val="24"/>
          <w:szCs w:val="24"/>
        </w:rPr>
        <w:t>their</w:t>
      </w:r>
      <w:r w:rsidRPr="00DC0A9C">
        <w:rPr>
          <w:rFonts w:ascii="Aptos" w:hAnsi="Aptos" w:cs="Arial"/>
          <w:sz w:val="24"/>
          <w:szCs w:val="24"/>
        </w:rPr>
        <w:t xml:space="preserve"> complex needs </w:t>
      </w:r>
      <w:r w:rsidR="000C4403">
        <w:rPr>
          <w:rFonts w:ascii="Aptos" w:hAnsi="Aptos" w:cs="Arial"/>
          <w:sz w:val="24"/>
          <w:szCs w:val="24"/>
        </w:rPr>
        <w:t>require</w:t>
      </w:r>
      <w:r w:rsidRPr="00DC0A9C">
        <w:rPr>
          <w:rFonts w:ascii="Aptos" w:hAnsi="Aptos" w:cs="Arial"/>
          <w:sz w:val="24"/>
          <w:szCs w:val="24"/>
        </w:rPr>
        <w:t xml:space="preserve"> appropriate </w:t>
      </w:r>
      <w:r w:rsidRPr="00DC0A9C">
        <w:rPr>
          <w:rFonts w:ascii="Aptos" w:hAnsi="Aptos" w:cs="Arial"/>
          <w:sz w:val="24"/>
          <w:szCs w:val="24"/>
        </w:rPr>
        <w:lastRenderedPageBreak/>
        <w:t xml:space="preserve">support, but </w:t>
      </w:r>
      <w:r>
        <w:rPr>
          <w:rFonts w:ascii="Aptos" w:hAnsi="Aptos" w:cs="Arial"/>
          <w:sz w:val="24"/>
          <w:szCs w:val="24"/>
        </w:rPr>
        <w:t xml:space="preserve">these same needs can </w:t>
      </w:r>
      <w:r w:rsidRPr="00DC0A9C">
        <w:rPr>
          <w:rFonts w:ascii="Aptos" w:hAnsi="Aptos" w:cs="Arial"/>
          <w:sz w:val="24"/>
          <w:szCs w:val="24"/>
        </w:rPr>
        <w:t>also create barriers to accessing that support</w:t>
      </w:r>
      <w:r w:rsidR="000C4403">
        <w:rPr>
          <w:rFonts w:ascii="Aptos" w:hAnsi="Aptos" w:cs="Arial"/>
          <w:sz w:val="24"/>
          <w:szCs w:val="24"/>
        </w:rPr>
        <w:t>. I</w:t>
      </w:r>
      <w:r w:rsidRPr="00DC0A9C">
        <w:rPr>
          <w:rFonts w:ascii="Aptos" w:hAnsi="Aptos" w:cs="Arial"/>
          <w:sz w:val="24"/>
          <w:szCs w:val="24"/>
        </w:rPr>
        <w:t>t is not always reasonable to expect someone to show obvious motivation</w:t>
      </w:r>
      <w:r w:rsidR="000C4403">
        <w:rPr>
          <w:rFonts w:ascii="Aptos" w:hAnsi="Aptos" w:cs="Arial"/>
          <w:sz w:val="24"/>
          <w:szCs w:val="24"/>
        </w:rPr>
        <w:t>.</w:t>
      </w:r>
    </w:p>
    <w:p w14:paraId="1CB9E83E" w14:textId="77777777" w:rsidR="000C4403" w:rsidRDefault="000C4403" w:rsidP="00D42329">
      <w:pPr>
        <w:spacing w:after="0" w:line="276" w:lineRule="auto"/>
        <w:jc w:val="both"/>
        <w:rPr>
          <w:rFonts w:ascii="Aptos" w:hAnsi="Aptos" w:cs="Arial"/>
          <w:sz w:val="24"/>
          <w:szCs w:val="24"/>
        </w:rPr>
      </w:pPr>
    </w:p>
    <w:p w14:paraId="53AE1CA3" w14:textId="77777777" w:rsidR="008C2622" w:rsidRDefault="00DC0A9C" w:rsidP="00D42329">
      <w:pPr>
        <w:spacing w:after="0" w:line="276" w:lineRule="auto"/>
        <w:jc w:val="both"/>
        <w:rPr>
          <w:rFonts w:ascii="Aptos" w:hAnsi="Aptos" w:cs="Arial"/>
          <w:sz w:val="24"/>
          <w:szCs w:val="24"/>
        </w:rPr>
      </w:pPr>
      <w:r w:rsidRPr="00DC0A9C">
        <w:rPr>
          <w:rFonts w:ascii="Aptos" w:hAnsi="Aptos" w:cs="Arial"/>
          <w:sz w:val="24"/>
          <w:szCs w:val="24"/>
        </w:rPr>
        <w:t xml:space="preserve">Alcohol Change UK’s Blue Light </w:t>
      </w:r>
      <w:r w:rsidR="000C4403">
        <w:rPr>
          <w:rFonts w:ascii="Aptos" w:hAnsi="Aptos" w:cs="Arial"/>
          <w:sz w:val="24"/>
          <w:szCs w:val="24"/>
        </w:rPr>
        <w:t>A</w:t>
      </w:r>
      <w:r w:rsidRPr="00DC0A9C">
        <w:rPr>
          <w:rFonts w:ascii="Aptos" w:hAnsi="Aptos" w:cs="Arial"/>
          <w:sz w:val="24"/>
          <w:szCs w:val="24"/>
        </w:rPr>
        <w:t>pproach</w:t>
      </w:r>
      <w:r w:rsidR="00807E65">
        <w:rPr>
          <w:rStyle w:val="FootnoteReference"/>
          <w:rFonts w:ascii="Aptos" w:hAnsi="Aptos" w:cs="Arial"/>
          <w:sz w:val="24"/>
          <w:szCs w:val="24"/>
        </w:rPr>
        <w:footnoteReference w:id="11"/>
      </w:r>
      <w:r w:rsidRPr="00DC0A9C">
        <w:rPr>
          <w:rFonts w:ascii="Aptos" w:hAnsi="Aptos" w:cs="Arial"/>
          <w:sz w:val="24"/>
          <w:szCs w:val="24"/>
        </w:rPr>
        <w:t xml:space="preserve"> has shown that if people need support but don’t come into services, services may need to go out and find them through assertive outreach. That means making time to work with people in </w:t>
      </w:r>
      <w:r w:rsidR="000C4403">
        <w:rPr>
          <w:rFonts w:ascii="Aptos" w:hAnsi="Aptos" w:cs="Arial"/>
          <w:sz w:val="24"/>
          <w:szCs w:val="24"/>
        </w:rPr>
        <w:t>t</w:t>
      </w:r>
      <w:r w:rsidRPr="00DC0A9C">
        <w:rPr>
          <w:rFonts w:ascii="Aptos" w:hAnsi="Aptos" w:cs="Arial"/>
          <w:sz w:val="24"/>
          <w:szCs w:val="24"/>
        </w:rPr>
        <w:t>heir own settings and build engagement with them through persistent and consistent interactions</w:t>
      </w:r>
      <w:r w:rsidR="000C4403">
        <w:rPr>
          <w:rFonts w:ascii="Aptos" w:hAnsi="Aptos" w:cs="Arial"/>
          <w:sz w:val="24"/>
          <w:szCs w:val="24"/>
        </w:rPr>
        <w:t xml:space="preserve">. </w:t>
      </w:r>
      <w:r w:rsidR="00556C12">
        <w:rPr>
          <w:rFonts w:ascii="Aptos" w:hAnsi="Aptos" w:cs="Arial"/>
          <w:sz w:val="24"/>
          <w:szCs w:val="24"/>
        </w:rPr>
        <w:t>The</w:t>
      </w:r>
      <w:r w:rsidR="000C4403">
        <w:rPr>
          <w:rFonts w:ascii="Aptos" w:hAnsi="Aptos" w:cs="Arial"/>
          <w:sz w:val="24"/>
          <w:szCs w:val="24"/>
        </w:rPr>
        <w:t xml:space="preserve"> Draft </w:t>
      </w:r>
      <w:r w:rsidR="00836A2B">
        <w:rPr>
          <w:rFonts w:ascii="Aptos" w:hAnsi="Aptos" w:cs="Arial"/>
          <w:sz w:val="24"/>
          <w:szCs w:val="24"/>
        </w:rPr>
        <w:t xml:space="preserve">UK </w:t>
      </w:r>
      <w:r w:rsidR="000C4403">
        <w:rPr>
          <w:rFonts w:ascii="Aptos" w:hAnsi="Aptos" w:cs="Arial"/>
          <w:sz w:val="24"/>
          <w:szCs w:val="24"/>
        </w:rPr>
        <w:t xml:space="preserve">Clinical Guidelines </w:t>
      </w:r>
      <w:r w:rsidR="00836A2B">
        <w:rPr>
          <w:rFonts w:ascii="Aptos" w:hAnsi="Aptos" w:cs="Arial"/>
          <w:sz w:val="24"/>
          <w:szCs w:val="24"/>
        </w:rPr>
        <w:t xml:space="preserve">for Alcohol Treatment </w:t>
      </w:r>
      <w:r w:rsidR="00556C12">
        <w:rPr>
          <w:rFonts w:ascii="Aptos" w:hAnsi="Aptos" w:cs="Arial"/>
          <w:sz w:val="24"/>
          <w:szCs w:val="24"/>
        </w:rPr>
        <w:t>published by the Office for Health Improvements and Disparities</w:t>
      </w:r>
      <w:r w:rsidR="00836A2B">
        <w:rPr>
          <w:rStyle w:val="FootnoteReference"/>
          <w:rFonts w:ascii="Aptos" w:hAnsi="Aptos" w:cs="Arial"/>
          <w:sz w:val="24"/>
          <w:szCs w:val="24"/>
        </w:rPr>
        <w:footnoteReference w:id="12"/>
      </w:r>
      <w:r w:rsidR="008B0A56">
        <w:rPr>
          <w:rFonts w:ascii="Aptos" w:hAnsi="Aptos" w:cs="Arial"/>
          <w:sz w:val="24"/>
          <w:szCs w:val="24"/>
        </w:rPr>
        <w:t xml:space="preserve"> further</w:t>
      </w:r>
      <w:r w:rsidR="00556C12">
        <w:rPr>
          <w:rFonts w:ascii="Aptos" w:hAnsi="Aptos" w:cs="Arial"/>
          <w:sz w:val="24"/>
          <w:szCs w:val="24"/>
        </w:rPr>
        <w:t xml:space="preserve"> </w:t>
      </w:r>
      <w:r w:rsidR="008B0A56">
        <w:rPr>
          <w:rFonts w:ascii="Aptos" w:hAnsi="Aptos" w:cs="Arial"/>
          <w:sz w:val="24"/>
          <w:szCs w:val="24"/>
        </w:rPr>
        <w:t xml:space="preserve">endorse this </w:t>
      </w:r>
      <w:r w:rsidR="000C4403">
        <w:rPr>
          <w:rFonts w:ascii="Aptos" w:hAnsi="Aptos" w:cs="Arial"/>
          <w:sz w:val="24"/>
          <w:szCs w:val="24"/>
        </w:rPr>
        <w:t>as being a</w:t>
      </w:r>
      <w:r w:rsidR="008B0A56">
        <w:rPr>
          <w:rFonts w:ascii="Aptos" w:hAnsi="Aptos" w:cs="Arial"/>
          <w:sz w:val="24"/>
          <w:szCs w:val="24"/>
        </w:rPr>
        <w:t>n effective way of working.</w:t>
      </w:r>
      <w:r w:rsidR="008C2622">
        <w:rPr>
          <w:rFonts w:ascii="Aptos" w:hAnsi="Aptos" w:cs="Arial"/>
          <w:sz w:val="24"/>
          <w:szCs w:val="24"/>
        </w:rPr>
        <w:t xml:space="preserve"> </w:t>
      </w:r>
    </w:p>
    <w:p w14:paraId="3CFE96CF" w14:textId="232649E5" w:rsidR="00DC0A9C" w:rsidRDefault="008C2622" w:rsidP="00D42329">
      <w:pPr>
        <w:spacing w:after="0" w:line="276" w:lineRule="auto"/>
        <w:jc w:val="both"/>
        <w:rPr>
          <w:rFonts w:ascii="Aptos" w:hAnsi="Aptos" w:cs="Arial"/>
          <w:sz w:val="24"/>
          <w:szCs w:val="24"/>
        </w:rPr>
      </w:pPr>
      <w:r w:rsidRPr="008C2622">
        <w:rPr>
          <w:rFonts w:ascii="Aptos" w:hAnsi="Aptos" w:cs="Arial"/>
          <w:sz w:val="24"/>
          <w:szCs w:val="24"/>
        </w:rPr>
        <w:t>Similarly, the Making Every Adult Matter (MEAM)</w:t>
      </w:r>
      <w:r w:rsidR="00D65E30">
        <w:rPr>
          <w:rStyle w:val="FootnoteReference"/>
          <w:rFonts w:ascii="Aptos" w:hAnsi="Aptos" w:cs="Arial"/>
          <w:sz w:val="24"/>
          <w:szCs w:val="24"/>
        </w:rPr>
        <w:footnoteReference w:id="13"/>
      </w:r>
      <w:r w:rsidRPr="008C2622">
        <w:rPr>
          <w:rFonts w:ascii="Aptos" w:hAnsi="Aptos" w:cs="Arial"/>
          <w:sz w:val="24"/>
          <w:szCs w:val="24"/>
        </w:rPr>
        <w:t xml:space="preserve"> approach provides an evidence-based framework for supporting people experiencing multiple disadvantage through coordinated, person-centred, and flexible support.</w:t>
      </w:r>
    </w:p>
    <w:p w14:paraId="17649C66" w14:textId="77777777" w:rsidR="00627CF3" w:rsidRDefault="00627CF3" w:rsidP="00D42329">
      <w:pPr>
        <w:spacing w:after="0" w:line="276" w:lineRule="auto"/>
        <w:jc w:val="both"/>
        <w:rPr>
          <w:rFonts w:ascii="Aptos" w:hAnsi="Aptos" w:cs="Arial"/>
          <w:sz w:val="24"/>
          <w:szCs w:val="24"/>
        </w:rPr>
      </w:pPr>
    </w:p>
    <w:p w14:paraId="73229F6C" w14:textId="72C26534" w:rsidR="0089526A" w:rsidRDefault="00661B62" w:rsidP="00D42329">
      <w:pPr>
        <w:spacing w:after="0" w:line="276" w:lineRule="auto"/>
        <w:jc w:val="both"/>
        <w:rPr>
          <w:rFonts w:ascii="Aptos" w:hAnsi="Aptos" w:cs="Arial"/>
          <w:sz w:val="24"/>
          <w:szCs w:val="24"/>
        </w:rPr>
      </w:pPr>
      <w:r w:rsidRPr="00661B62">
        <w:rPr>
          <w:rFonts w:ascii="Aptos" w:hAnsi="Aptos" w:cs="Arial"/>
          <w:sz w:val="24"/>
          <w:szCs w:val="24"/>
        </w:rPr>
        <w:t>The North Yorkshire Elaine SAR</w:t>
      </w:r>
      <w:r w:rsidR="007A10AD">
        <w:rPr>
          <w:rStyle w:val="FootnoteReference"/>
          <w:rFonts w:ascii="Aptos" w:hAnsi="Aptos" w:cs="Arial"/>
          <w:sz w:val="24"/>
          <w:szCs w:val="24"/>
        </w:rPr>
        <w:footnoteReference w:id="14"/>
      </w:r>
      <w:r w:rsidRPr="00661B62">
        <w:rPr>
          <w:rFonts w:ascii="Aptos" w:hAnsi="Aptos" w:cs="Arial"/>
          <w:sz w:val="24"/>
          <w:szCs w:val="24"/>
        </w:rPr>
        <w:t xml:space="preserve"> also highlights the importance of rethinking engagement strategies, stating:</w:t>
      </w:r>
    </w:p>
    <w:p w14:paraId="13C45388" w14:textId="77777777" w:rsidR="00661B62" w:rsidRDefault="00661B62" w:rsidP="00D42329">
      <w:pPr>
        <w:spacing w:after="0" w:line="276" w:lineRule="auto"/>
        <w:jc w:val="both"/>
        <w:rPr>
          <w:rFonts w:ascii="Aptos" w:hAnsi="Aptos" w:cs="Arial"/>
          <w:sz w:val="24"/>
          <w:szCs w:val="24"/>
        </w:rPr>
      </w:pPr>
    </w:p>
    <w:p w14:paraId="1C25E006" w14:textId="10C7B84D" w:rsidR="0089526A" w:rsidRDefault="007E1847" w:rsidP="00D42329">
      <w:pPr>
        <w:spacing w:after="0" w:line="276" w:lineRule="auto"/>
        <w:jc w:val="both"/>
        <w:rPr>
          <w:rFonts w:ascii="Arial" w:hAnsi="Arial" w:cs="Arial"/>
          <w:i/>
          <w:iCs/>
          <w:sz w:val="24"/>
          <w:szCs w:val="24"/>
          <w:lang w:eastAsia="en-GB"/>
        </w:rPr>
      </w:pPr>
      <w:r>
        <w:rPr>
          <w:rFonts w:ascii="Aptos" w:hAnsi="Aptos" w:cs="Arial"/>
          <w:i/>
          <w:iCs/>
          <w:sz w:val="24"/>
          <w:szCs w:val="24"/>
        </w:rPr>
        <w:t>“</w:t>
      </w:r>
      <w:r w:rsidR="00626B56" w:rsidRPr="0089526A">
        <w:rPr>
          <w:rFonts w:ascii="Aptos" w:hAnsi="Aptos" w:cs="Arial"/>
          <w:i/>
          <w:iCs/>
          <w:sz w:val="24"/>
          <w:szCs w:val="24"/>
        </w:rPr>
        <w:t xml:space="preserve">Engagement is the fuel on which any care process runs.   Without client engagement care cannot progress.   </w:t>
      </w:r>
      <w:r w:rsidR="00626B56" w:rsidRPr="0089526A">
        <w:rPr>
          <w:rFonts w:ascii="Aptos" w:hAnsi="Aptos" w:cs="Arial"/>
          <w:i/>
          <w:iCs/>
          <w:sz w:val="24"/>
          <w:szCs w:val="24"/>
          <w:lang w:eastAsia="en-GB"/>
        </w:rPr>
        <w:t>The impression is that agencies continued to attempt to engage with Elaine in the same way: making an appointment, turning up or calling and hoping she will accept contact this time.    This seems to be a case of “professional optimism” triumphing over the need for a more “professionally curious” approach.</w:t>
      </w:r>
      <w:r>
        <w:rPr>
          <w:rFonts w:ascii="Aptos" w:hAnsi="Aptos" w:cs="Arial"/>
          <w:i/>
          <w:iCs/>
          <w:sz w:val="24"/>
          <w:szCs w:val="24"/>
          <w:lang w:eastAsia="en-GB"/>
        </w:rPr>
        <w:t>”</w:t>
      </w:r>
      <w:r w:rsidR="00626B56" w:rsidRPr="006D7FFD">
        <w:rPr>
          <w:rFonts w:ascii="Arial" w:hAnsi="Arial" w:cs="Arial"/>
          <w:i/>
          <w:iCs/>
          <w:sz w:val="24"/>
          <w:szCs w:val="24"/>
          <w:lang w:eastAsia="en-GB"/>
        </w:rPr>
        <w:t xml:space="preserve"> </w:t>
      </w:r>
    </w:p>
    <w:p w14:paraId="01BAD813" w14:textId="77777777" w:rsidR="00A76430" w:rsidRDefault="00A76430" w:rsidP="00D42329">
      <w:pPr>
        <w:spacing w:after="0" w:line="276" w:lineRule="auto"/>
        <w:jc w:val="both"/>
        <w:rPr>
          <w:rFonts w:ascii="Arial" w:hAnsi="Arial" w:cs="Arial"/>
          <w:i/>
          <w:iCs/>
          <w:sz w:val="24"/>
          <w:szCs w:val="24"/>
          <w:lang w:eastAsia="en-GB"/>
        </w:rPr>
      </w:pPr>
    </w:p>
    <w:p w14:paraId="038D8E22" w14:textId="1B442270" w:rsidR="00002196" w:rsidRDefault="00214FAF" w:rsidP="00D42329">
      <w:pPr>
        <w:spacing w:after="0" w:line="276" w:lineRule="auto"/>
        <w:jc w:val="both"/>
        <w:rPr>
          <w:rFonts w:ascii="Aptos" w:hAnsi="Aptos" w:cs="Arial"/>
          <w:sz w:val="24"/>
          <w:szCs w:val="24"/>
          <w:lang w:eastAsia="en-GB"/>
        </w:rPr>
      </w:pPr>
      <w:r w:rsidRPr="00214FAF">
        <w:rPr>
          <w:rFonts w:ascii="Aptos" w:hAnsi="Aptos" w:cs="Arial"/>
          <w:sz w:val="24"/>
          <w:szCs w:val="24"/>
          <w:lang w:eastAsia="en-GB"/>
        </w:rPr>
        <w:t>This assessment seems very appropriate to Maries’ case also.</w:t>
      </w:r>
    </w:p>
    <w:p w14:paraId="75483B6F" w14:textId="77777777" w:rsidR="007E1847" w:rsidRDefault="007E1847" w:rsidP="00D42329">
      <w:pPr>
        <w:spacing w:after="0" w:line="276" w:lineRule="auto"/>
        <w:jc w:val="both"/>
        <w:rPr>
          <w:rFonts w:ascii="Aptos" w:hAnsi="Aptos" w:cs="Arial"/>
          <w:sz w:val="24"/>
          <w:szCs w:val="24"/>
          <w:lang w:eastAsia="en-GB"/>
        </w:rPr>
      </w:pPr>
    </w:p>
    <w:p w14:paraId="63E5A0EB" w14:textId="77777777" w:rsidR="00D66B6C" w:rsidRDefault="00D66B6C" w:rsidP="00D42329">
      <w:pPr>
        <w:spacing w:after="0" w:line="276" w:lineRule="auto"/>
        <w:jc w:val="both"/>
        <w:rPr>
          <w:rFonts w:ascii="Aptos" w:hAnsi="Aptos" w:cs="Arial"/>
          <w:b/>
          <w:bCs/>
          <w:sz w:val="24"/>
          <w:szCs w:val="24"/>
        </w:rPr>
      </w:pPr>
    </w:p>
    <w:p w14:paraId="5770475F" w14:textId="355E4B6C" w:rsidR="00D87334" w:rsidRPr="00D87334" w:rsidRDefault="00661B62" w:rsidP="00D42329">
      <w:pPr>
        <w:spacing w:after="0" w:line="276" w:lineRule="auto"/>
        <w:jc w:val="both"/>
        <w:rPr>
          <w:rFonts w:ascii="Aptos" w:hAnsi="Aptos" w:cs="Arial"/>
          <w:b/>
          <w:bCs/>
          <w:sz w:val="24"/>
          <w:szCs w:val="24"/>
        </w:rPr>
      </w:pPr>
      <w:r>
        <w:rPr>
          <w:rFonts w:ascii="Aptos" w:hAnsi="Aptos" w:cs="Arial"/>
          <w:b/>
          <w:bCs/>
          <w:sz w:val="24"/>
          <w:szCs w:val="24"/>
        </w:rPr>
        <w:t>1</w:t>
      </w:r>
      <w:r w:rsidR="002821B4">
        <w:rPr>
          <w:rFonts w:ascii="Aptos" w:hAnsi="Aptos" w:cs="Arial"/>
          <w:b/>
          <w:bCs/>
          <w:sz w:val="24"/>
          <w:szCs w:val="24"/>
        </w:rPr>
        <w:t>3</w:t>
      </w:r>
      <w:r>
        <w:rPr>
          <w:rFonts w:ascii="Aptos" w:hAnsi="Aptos" w:cs="Arial"/>
          <w:b/>
          <w:bCs/>
          <w:sz w:val="24"/>
          <w:szCs w:val="24"/>
        </w:rPr>
        <w:t xml:space="preserve">.1 </w:t>
      </w:r>
      <w:r w:rsidR="000315F4">
        <w:rPr>
          <w:rFonts w:ascii="Aptos" w:hAnsi="Aptos" w:cs="Arial"/>
          <w:b/>
          <w:bCs/>
          <w:sz w:val="24"/>
          <w:szCs w:val="24"/>
        </w:rPr>
        <w:t>A c</w:t>
      </w:r>
      <w:r w:rsidR="00D87334" w:rsidRPr="00D87334">
        <w:rPr>
          <w:rFonts w:ascii="Aptos" w:hAnsi="Aptos" w:cs="Arial"/>
          <w:b/>
          <w:bCs/>
          <w:sz w:val="24"/>
          <w:szCs w:val="24"/>
        </w:rPr>
        <w:t>ollaborati</w:t>
      </w:r>
      <w:r w:rsidR="000315F4">
        <w:rPr>
          <w:rFonts w:ascii="Aptos" w:hAnsi="Aptos" w:cs="Arial"/>
          <w:b/>
          <w:bCs/>
          <w:sz w:val="24"/>
          <w:szCs w:val="24"/>
        </w:rPr>
        <w:t>ve approach</w:t>
      </w:r>
    </w:p>
    <w:p w14:paraId="096EEFAA" w14:textId="4C7C08F9" w:rsidR="00D87334" w:rsidRDefault="008C563F" w:rsidP="00D42329">
      <w:pPr>
        <w:spacing w:after="0" w:line="276" w:lineRule="auto"/>
        <w:jc w:val="both"/>
        <w:rPr>
          <w:rFonts w:ascii="Aptos" w:hAnsi="Aptos" w:cs="Arial"/>
          <w:sz w:val="24"/>
          <w:szCs w:val="24"/>
        </w:rPr>
      </w:pPr>
      <w:r w:rsidRPr="008C563F">
        <w:rPr>
          <w:rFonts w:ascii="Aptos" w:hAnsi="Aptos" w:cs="Arial"/>
          <w:sz w:val="24"/>
          <w:szCs w:val="24"/>
        </w:rPr>
        <w:t>To effectively engage people with multiple unmet needs</w:t>
      </w:r>
      <w:r>
        <w:rPr>
          <w:rFonts w:ascii="Aptos" w:hAnsi="Aptos" w:cs="Arial"/>
          <w:sz w:val="24"/>
          <w:szCs w:val="24"/>
        </w:rPr>
        <w:t xml:space="preserve"> - </w:t>
      </w:r>
      <w:r w:rsidRPr="008C563F">
        <w:rPr>
          <w:rFonts w:ascii="Aptos" w:hAnsi="Aptos" w:cs="Arial"/>
          <w:sz w:val="24"/>
          <w:szCs w:val="24"/>
        </w:rPr>
        <w:t>especially those who services often struggle to reach</w:t>
      </w:r>
      <w:r>
        <w:rPr>
          <w:rFonts w:ascii="Aptos" w:hAnsi="Aptos" w:cs="Arial"/>
          <w:sz w:val="24"/>
          <w:szCs w:val="24"/>
        </w:rPr>
        <w:t xml:space="preserve"> - </w:t>
      </w:r>
      <w:r w:rsidR="00101A39">
        <w:rPr>
          <w:rFonts w:ascii="Aptos" w:hAnsi="Aptos" w:cs="Arial"/>
          <w:sz w:val="24"/>
          <w:szCs w:val="24"/>
        </w:rPr>
        <w:t xml:space="preserve">a new </w:t>
      </w:r>
      <w:r w:rsidRPr="008C563F">
        <w:rPr>
          <w:rFonts w:ascii="Aptos" w:hAnsi="Aptos" w:cs="Arial"/>
          <w:sz w:val="24"/>
          <w:szCs w:val="24"/>
        </w:rPr>
        <w:t>approach</w:t>
      </w:r>
      <w:r w:rsidR="00101A39">
        <w:rPr>
          <w:rFonts w:ascii="Aptos" w:hAnsi="Aptos" w:cs="Arial"/>
          <w:sz w:val="24"/>
          <w:szCs w:val="24"/>
        </w:rPr>
        <w:t xml:space="preserve"> is required</w:t>
      </w:r>
      <w:r w:rsidRPr="008C563F">
        <w:rPr>
          <w:rFonts w:ascii="Aptos" w:hAnsi="Aptos" w:cs="Arial"/>
          <w:sz w:val="24"/>
          <w:szCs w:val="24"/>
        </w:rPr>
        <w:t xml:space="preserve">. </w:t>
      </w:r>
      <w:r w:rsidR="0005246C" w:rsidRPr="0005246C">
        <w:rPr>
          <w:rFonts w:ascii="Aptos" w:hAnsi="Aptos" w:cs="Arial"/>
          <w:sz w:val="24"/>
          <w:szCs w:val="24"/>
        </w:rPr>
        <w:t>Rather than expecting individuals to fit into existing service models,</w:t>
      </w:r>
      <w:r w:rsidR="0005246C">
        <w:rPr>
          <w:rFonts w:ascii="Aptos" w:hAnsi="Aptos" w:cs="Arial"/>
          <w:sz w:val="24"/>
          <w:szCs w:val="24"/>
        </w:rPr>
        <w:t xml:space="preserve"> </w:t>
      </w:r>
      <w:r w:rsidR="007E1847">
        <w:rPr>
          <w:rFonts w:ascii="Aptos" w:hAnsi="Aptos" w:cs="Arial"/>
          <w:sz w:val="24"/>
          <w:szCs w:val="24"/>
        </w:rPr>
        <w:t>a</w:t>
      </w:r>
      <w:r w:rsidR="00D87334" w:rsidRPr="00D87334">
        <w:rPr>
          <w:rFonts w:ascii="Aptos" w:hAnsi="Aptos" w:cs="Arial"/>
          <w:sz w:val="24"/>
          <w:szCs w:val="24"/>
        </w:rPr>
        <w:t xml:space="preserve"> truly collaborative approach means shifting the dynamic from expecting individuals to engage on the service’s terms to adapting services to fit the individual’s needs. This requires:</w:t>
      </w:r>
    </w:p>
    <w:p w14:paraId="26FAC0D6" w14:textId="77777777" w:rsidR="00D87334" w:rsidRPr="00D87334" w:rsidRDefault="00D87334" w:rsidP="00D42329">
      <w:pPr>
        <w:spacing w:after="0" w:line="276" w:lineRule="auto"/>
        <w:jc w:val="both"/>
        <w:rPr>
          <w:rFonts w:ascii="Aptos" w:hAnsi="Aptos" w:cs="Arial"/>
          <w:sz w:val="24"/>
          <w:szCs w:val="24"/>
        </w:rPr>
      </w:pPr>
    </w:p>
    <w:p w14:paraId="7FED12AA" w14:textId="77777777" w:rsidR="00D87334" w:rsidRDefault="00D87334" w:rsidP="00D42329">
      <w:pPr>
        <w:pStyle w:val="ListParagraph"/>
        <w:numPr>
          <w:ilvl w:val="0"/>
          <w:numId w:val="14"/>
        </w:numPr>
        <w:spacing w:after="0" w:line="276" w:lineRule="auto"/>
        <w:jc w:val="both"/>
        <w:rPr>
          <w:rFonts w:ascii="Aptos" w:hAnsi="Aptos" w:cs="Arial"/>
          <w:sz w:val="24"/>
          <w:szCs w:val="24"/>
        </w:rPr>
      </w:pPr>
      <w:r w:rsidRPr="00D87334">
        <w:rPr>
          <w:rFonts w:ascii="Aptos" w:hAnsi="Aptos" w:cs="Arial"/>
          <w:sz w:val="24"/>
          <w:szCs w:val="24"/>
        </w:rPr>
        <w:t>Flexible, proactive engagement – Moving beyond traditional appointment-based systems and instead making persistent, low-pressure offers of support.</w:t>
      </w:r>
    </w:p>
    <w:p w14:paraId="1EF49071" w14:textId="77777777" w:rsidR="00D87334" w:rsidRPr="00D87334" w:rsidRDefault="00D87334" w:rsidP="00D42329">
      <w:pPr>
        <w:pStyle w:val="ListParagraph"/>
        <w:spacing w:after="0" w:line="276" w:lineRule="auto"/>
        <w:jc w:val="both"/>
        <w:rPr>
          <w:rFonts w:ascii="Aptos" w:hAnsi="Aptos" w:cs="Arial"/>
          <w:sz w:val="24"/>
          <w:szCs w:val="24"/>
        </w:rPr>
      </w:pPr>
    </w:p>
    <w:p w14:paraId="44F1EFA8" w14:textId="77777777" w:rsidR="00D87334" w:rsidRDefault="00D87334" w:rsidP="00D42329">
      <w:pPr>
        <w:pStyle w:val="ListParagraph"/>
        <w:numPr>
          <w:ilvl w:val="0"/>
          <w:numId w:val="14"/>
        </w:numPr>
        <w:spacing w:after="0" w:line="276" w:lineRule="auto"/>
        <w:jc w:val="both"/>
        <w:rPr>
          <w:rFonts w:ascii="Aptos" w:hAnsi="Aptos" w:cs="Arial"/>
          <w:sz w:val="24"/>
          <w:szCs w:val="24"/>
        </w:rPr>
      </w:pPr>
      <w:r w:rsidRPr="00D87334">
        <w:rPr>
          <w:rFonts w:ascii="Aptos" w:hAnsi="Aptos" w:cs="Arial"/>
          <w:sz w:val="24"/>
          <w:szCs w:val="24"/>
        </w:rPr>
        <w:lastRenderedPageBreak/>
        <w:t>Building trust through small, meaningful interactions – Recognising that engagement is a process, not a one-off event, and that trust is built over time through consistent, non-judgmental contact.</w:t>
      </w:r>
    </w:p>
    <w:p w14:paraId="2B0BCB43" w14:textId="77777777" w:rsidR="00D87334" w:rsidRPr="00D87334" w:rsidRDefault="00D87334" w:rsidP="00D42329">
      <w:pPr>
        <w:spacing w:after="0" w:line="276" w:lineRule="auto"/>
        <w:jc w:val="both"/>
        <w:rPr>
          <w:rFonts w:ascii="Aptos" w:hAnsi="Aptos" w:cs="Arial"/>
          <w:sz w:val="24"/>
          <w:szCs w:val="24"/>
        </w:rPr>
      </w:pPr>
    </w:p>
    <w:p w14:paraId="1083C917" w14:textId="77777777" w:rsidR="00D87334" w:rsidRDefault="00D87334" w:rsidP="00D42329">
      <w:pPr>
        <w:pStyle w:val="ListParagraph"/>
        <w:numPr>
          <w:ilvl w:val="0"/>
          <w:numId w:val="14"/>
        </w:numPr>
        <w:spacing w:after="0" w:line="276" w:lineRule="auto"/>
        <w:jc w:val="both"/>
        <w:rPr>
          <w:rFonts w:ascii="Aptos" w:hAnsi="Aptos" w:cs="Arial"/>
          <w:sz w:val="24"/>
          <w:szCs w:val="24"/>
        </w:rPr>
      </w:pPr>
      <w:r w:rsidRPr="00D87334">
        <w:rPr>
          <w:rFonts w:ascii="Aptos" w:hAnsi="Aptos" w:cs="Arial"/>
          <w:sz w:val="24"/>
          <w:szCs w:val="24"/>
        </w:rPr>
        <w:t>Multi-agency coordination – Ensuring that services work together to create wraparound support, so individuals do not experience fragmented or siloed interventions.</w:t>
      </w:r>
    </w:p>
    <w:p w14:paraId="3C5653EF" w14:textId="77777777" w:rsidR="00D87334" w:rsidRPr="00D87334" w:rsidRDefault="00D87334" w:rsidP="00D42329">
      <w:pPr>
        <w:spacing w:after="0" w:line="276" w:lineRule="auto"/>
        <w:jc w:val="both"/>
        <w:rPr>
          <w:rFonts w:ascii="Aptos" w:hAnsi="Aptos" w:cs="Arial"/>
          <w:sz w:val="24"/>
          <w:szCs w:val="24"/>
        </w:rPr>
      </w:pPr>
    </w:p>
    <w:p w14:paraId="2AC62EA7" w14:textId="77777777" w:rsidR="00D87334" w:rsidRDefault="00D87334" w:rsidP="00D42329">
      <w:pPr>
        <w:pStyle w:val="ListParagraph"/>
        <w:numPr>
          <w:ilvl w:val="0"/>
          <w:numId w:val="14"/>
        </w:numPr>
        <w:spacing w:after="0" w:line="276" w:lineRule="auto"/>
        <w:jc w:val="both"/>
        <w:rPr>
          <w:rFonts w:ascii="Aptos" w:hAnsi="Aptos" w:cs="Arial"/>
          <w:sz w:val="24"/>
          <w:szCs w:val="24"/>
        </w:rPr>
      </w:pPr>
      <w:r w:rsidRPr="00D87334">
        <w:rPr>
          <w:rFonts w:ascii="Aptos" w:hAnsi="Aptos" w:cs="Arial"/>
          <w:sz w:val="24"/>
          <w:szCs w:val="24"/>
        </w:rPr>
        <w:t>Recognising engagement in all its forms – Small steps, such as responding to a text or expressing a need, should be seen as an invitation for further support, rather than a passive action.</w:t>
      </w:r>
    </w:p>
    <w:p w14:paraId="3AC5FD8E" w14:textId="77777777" w:rsidR="00D87334" w:rsidRPr="00D87334" w:rsidRDefault="00D87334" w:rsidP="00D42329">
      <w:pPr>
        <w:spacing w:after="0" w:line="276" w:lineRule="auto"/>
        <w:jc w:val="both"/>
        <w:rPr>
          <w:rFonts w:ascii="Aptos" w:hAnsi="Aptos" w:cs="Arial"/>
          <w:sz w:val="24"/>
          <w:szCs w:val="24"/>
        </w:rPr>
      </w:pPr>
    </w:p>
    <w:p w14:paraId="0FF89875" w14:textId="4C841613" w:rsidR="00D87334" w:rsidRPr="00D87334" w:rsidRDefault="00D87334" w:rsidP="00D42329">
      <w:pPr>
        <w:spacing w:after="0" w:line="276" w:lineRule="auto"/>
        <w:jc w:val="both"/>
        <w:rPr>
          <w:rFonts w:ascii="Aptos" w:hAnsi="Aptos" w:cs="Arial"/>
          <w:sz w:val="24"/>
          <w:szCs w:val="24"/>
        </w:rPr>
      </w:pPr>
      <w:r w:rsidRPr="00D87334">
        <w:rPr>
          <w:rFonts w:ascii="Aptos" w:hAnsi="Aptos" w:cs="Arial"/>
          <w:sz w:val="24"/>
          <w:szCs w:val="24"/>
        </w:rPr>
        <w:t>Marie’s case illustrates the need for a more assertive and relational model of engagement</w:t>
      </w:r>
      <w:r w:rsidR="001960BF">
        <w:rPr>
          <w:rFonts w:ascii="Aptos" w:hAnsi="Aptos" w:cs="Arial"/>
          <w:sz w:val="24"/>
          <w:szCs w:val="24"/>
        </w:rPr>
        <w:t xml:space="preserve"> - </w:t>
      </w:r>
      <w:r w:rsidRPr="00D87334">
        <w:rPr>
          <w:rFonts w:ascii="Aptos" w:hAnsi="Aptos" w:cs="Arial"/>
          <w:sz w:val="24"/>
          <w:szCs w:val="24"/>
        </w:rPr>
        <w:t>one that understands the realities of trauma, adversity, and complex needs, and that prioritises persistent, person-centred support over traditional reactive models.</w:t>
      </w:r>
    </w:p>
    <w:p w14:paraId="72CE6FA2" w14:textId="77777777" w:rsidR="00A575A8" w:rsidRDefault="00A575A8" w:rsidP="00D42329">
      <w:pPr>
        <w:spacing w:after="0" w:line="276" w:lineRule="auto"/>
        <w:jc w:val="both"/>
        <w:rPr>
          <w:rFonts w:ascii="Aptos" w:hAnsi="Aptos" w:cs="Arial"/>
          <w:b/>
          <w:bCs/>
          <w:sz w:val="24"/>
          <w:szCs w:val="24"/>
        </w:rPr>
      </w:pPr>
    </w:p>
    <w:p w14:paraId="7AEBB9A3" w14:textId="77777777" w:rsidR="00A575A8" w:rsidRPr="00ED24D0" w:rsidRDefault="00A575A8" w:rsidP="00D42329">
      <w:pPr>
        <w:spacing w:after="0" w:line="276" w:lineRule="auto"/>
        <w:jc w:val="both"/>
        <w:rPr>
          <w:rFonts w:ascii="Aptos" w:hAnsi="Aptos" w:cs="Arial"/>
          <w:b/>
          <w:bCs/>
          <w:sz w:val="24"/>
          <w:szCs w:val="24"/>
        </w:rPr>
      </w:pPr>
    </w:p>
    <w:p w14:paraId="13DEB217" w14:textId="757FF8B0" w:rsidR="00AB6889" w:rsidRPr="002821B4" w:rsidRDefault="00C57FD9" w:rsidP="002821B4">
      <w:pPr>
        <w:pStyle w:val="ListParagraph"/>
        <w:numPr>
          <w:ilvl w:val="1"/>
          <w:numId w:val="47"/>
        </w:numPr>
        <w:spacing w:after="0" w:line="276" w:lineRule="auto"/>
        <w:jc w:val="both"/>
        <w:rPr>
          <w:rFonts w:ascii="Aptos" w:hAnsi="Aptos" w:cs="Arial"/>
          <w:b/>
          <w:bCs/>
          <w:color w:val="242424"/>
          <w:sz w:val="24"/>
          <w:szCs w:val="24"/>
          <w:shd w:val="clear" w:color="auto" w:fill="FFFFFF"/>
        </w:rPr>
      </w:pPr>
      <w:r w:rsidRPr="002821B4">
        <w:rPr>
          <w:rFonts w:ascii="Aptos" w:hAnsi="Aptos" w:cs="Arial"/>
          <w:b/>
          <w:bCs/>
          <w:color w:val="242424"/>
          <w:sz w:val="24"/>
          <w:szCs w:val="24"/>
          <w:shd w:val="clear" w:color="auto" w:fill="FFFFFF"/>
        </w:rPr>
        <w:t xml:space="preserve"> </w:t>
      </w:r>
      <w:r w:rsidR="00E3640C" w:rsidRPr="002821B4">
        <w:rPr>
          <w:rFonts w:ascii="Aptos" w:hAnsi="Aptos" w:cs="Arial"/>
          <w:b/>
          <w:bCs/>
          <w:color w:val="242424"/>
          <w:sz w:val="24"/>
          <w:szCs w:val="24"/>
          <w:shd w:val="clear" w:color="auto" w:fill="FFFFFF"/>
        </w:rPr>
        <w:t>Motivational interventions</w:t>
      </w:r>
    </w:p>
    <w:p w14:paraId="6EAD933C" w14:textId="463ABB4C" w:rsidR="00DE39D2" w:rsidRDefault="00AB6889" w:rsidP="00D42329">
      <w:pPr>
        <w:spacing w:after="0" w:line="276" w:lineRule="auto"/>
        <w:jc w:val="both"/>
        <w:rPr>
          <w:rFonts w:ascii="Aptos" w:hAnsi="Aptos" w:cs="Arial"/>
          <w:color w:val="242424"/>
          <w:sz w:val="24"/>
          <w:szCs w:val="24"/>
          <w:shd w:val="clear" w:color="auto" w:fill="FFFFFF"/>
        </w:rPr>
      </w:pPr>
      <w:r>
        <w:rPr>
          <w:rFonts w:ascii="Aptos" w:hAnsi="Aptos" w:cs="Arial"/>
          <w:color w:val="242424"/>
          <w:sz w:val="24"/>
          <w:szCs w:val="24"/>
          <w:shd w:val="clear" w:color="auto" w:fill="FFFFFF"/>
        </w:rPr>
        <w:t>Commo</w:t>
      </w:r>
      <w:r w:rsidR="00DE39D2">
        <w:rPr>
          <w:rFonts w:ascii="Aptos" w:hAnsi="Aptos" w:cs="Arial"/>
          <w:color w:val="242424"/>
          <w:sz w:val="24"/>
          <w:szCs w:val="24"/>
          <w:shd w:val="clear" w:color="auto" w:fill="FFFFFF"/>
        </w:rPr>
        <w:t>n</w:t>
      </w:r>
      <w:r>
        <w:rPr>
          <w:rFonts w:ascii="Aptos" w:hAnsi="Aptos" w:cs="Arial"/>
          <w:color w:val="242424"/>
          <w:sz w:val="24"/>
          <w:szCs w:val="24"/>
          <w:shd w:val="clear" w:color="auto" w:fill="FFFFFF"/>
        </w:rPr>
        <w:t xml:space="preserve">ly used in </w:t>
      </w:r>
      <w:r w:rsidR="00DE39D2">
        <w:rPr>
          <w:rFonts w:ascii="Aptos" w:hAnsi="Aptos" w:cs="Arial"/>
          <w:color w:val="242424"/>
          <w:sz w:val="24"/>
          <w:szCs w:val="24"/>
          <w:shd w:val="clear" w:color="auto" w:fill="FFFFFF"/>
        </w:rPr>
        <w:t xml:space="preserve">settings such as </w:t>
      </w:r>
      <w:r>
        <w:rPr>
          <w:rFonts w:ascii="Aptos" w:hAnsi="Aptos" w:cs="Arial"/>
          <w:color w:val="242424"/>
          <w:sz w:val="24"/>
          <w:szCs w:val="24"/>
          <w:shd w:val="clear" w:color="auto" w:fill="FFFFFF"/>
        </w:rPr>
        <w:t xml:space="preserve">smoking </w:t>
      </w:r>
      <w:r w:rsidR="00DE39D2">
        <w:rPr>
          <w:rFonts w:ascii="Aptos" w:hAnsi="Aptos" w:cs="Arial"/>
          <w:color w:val="242424"/>
          <w:sz w:val="24"/>
          <w:szCs w:val="24"/>
          <w:shd w:val="clear" w:color="auto" w:fill="FFFFFF"/>
        </w:rPr>
        <w:t>cessation</w:t>
      </w:r>
      <w:r>
        <w:rPr>
          <w:rFonts w:ascii="Aptos" w:hAnsi="Aptos" w:cs="Arial"/>
          <w:color w:val="242424"/>
          <w:sz w:val="24"/>
          <w:szCs w:val="24"/>
          <w:shd w:val="clear" w:color="auto" w:fill="FFFFFF"/>
        </w:rPr>
        <w:t xml:space="preserve"> or </w:t>
      </w:r>
      <w:r w:rsidR="00DE39D2">
        <w:rPr>
          <w:rFonts w:ascii="Aptos" w:hAnsi="Aptos" w:cs="Arial"/>
          <w:color w:val="242424"/>
          <w:sz w:val="24"/>
          <w:szCs w:val="24"/>
          <w:shd w:val="clear" w:color="auto" w:fill="FFFFFF"/>
        </w:rPr>
        <w:t xml:space="preserve">diet compliance, </w:t>
      </w:r>
      <w:r w:rsidR="00145EE4">
        <w:rPr>
          <w:rFonts w:ascii="Aptos" w:hAnsi="Aptos" w:cs="Arial"/>
          <w:color w:val="242424"/>
          <w:sz w:val="24"/>
          <w:szCs w:val="24"/>
          <w:shd w:val="clear" w:color="auto" w:fill="FFFFFF"/>
        </w:rPr>
        <w:t>M</w:t>
      </w:r>
      <w:r w:rsidR="00A7337F" w:rsidRPr="00A7337F">
        <w:rPr>
          <w:rFonts w:ascii="Aptos" w:hAnsi="Aptos" w:cs="Arial"/>
          <w:color w:val="242424"/>
          <w:sz w:val="24"/>
          <w:szCs w:val="24"/>
          <w:shd w:val="clear" w:color="auto" w:fill="FFFFFF"/>
        </w:rPr>
        <w:t xml:space="preserve">otivational </w:t>
      </w:r>
      <w:r w:rsidR="00145EE4">
        <w:rPr>
          <w:rFonts w:ascii="Aptos" w:hAnsi="Aptos" w:cs="Arial"/>
          <w:color w:val="242424"/>
          <w:sz w:val="24"/>
          <w:szCs w:val="24"/>
          <w:shd w:val="clear" w:color="auto" w:fill="FFFFFF"/>
        </w:rPr>
        <w:t>I</w:t>
      </w:r>
      <w:r w:rsidR="00A7337F" w:rsidRPr="00A7337F">
        <w:rPr>
          <w:rFonts w:ascii="Aptos" w:hAnsi="Aptos" w:cs="Arial"/>
          <w:color w:val="242424"/>
          <w:sz w:val="24"/>
          <w:szCs w:val="24"/>
          <w:shd w:val="clear" w:color="auto" w:fill="FFFFFF"/>
        </w:rPr>
        <w:t>nterviewing</w:t>
      </w:r>
      <w:r w:rsidR="00B041EF">
        <w:rPr>
          <w:rStyle w:val="FootnoteReference"/>
          <w:rFonts w:ascii="Aptos" w:hAnsi="Aptos" w:cs="Arial"/>
          <w:color w:val="242424"/>
          <w:sz w:val="24"/>
          <w:szCs w:val="24"/>
          <w:shd w:val="clear" w:color="auto" w:fill="FFFFFF"/>
        </w:rPr>
        <w:footnoteReference w:id="15"/>
      </w:r>
      <w:r w:rsidR="00A7337F">
        <w:rPr>
          <w:rFonts w:ascii="Aptos" w:hAnsi="Aptos" w:cs="Arial"/>
          <w:color w:val="242424"/>
          <w:sz w:val="24"/>
          <w:szCs w:val="24"/>
          <w:shd w:val="clear" w:color="auto" w:fill="FFFFFF"/>
        </w:rPr>
        <w:t xml:space="preserve"> recognises</w:t>
      </w:r>
      <w:r w:rsidR="00A7337F" w:rsidRPr="00A7337F">
        <w:rPr>
          <w:rFonts w:ascii="Aptos" w:hAnsi="Aptos" w:cs="Arial"/>
          <w:color w:val="242424"/>
          <w:sz w:val="24"/>
          <w:szCs w:val="24"/>
          <w:shd w:val="clear" w:color="auto" w:fill="FFFFFF"/>
        </w:rPr>
        <w:t xml:space="preserve"> that methods based on persuasion, challenge, or confrontation are often ineffective for </w:t>
      </w:r>
      <w:r w:rsidR="00A7337F">
        <w:rPr>
          <w:rFonts w:ascii="Aptos" w:hAnsi="Aptos" w:cs="Arial"/>
          <w:color w:val="242424"/>
          <w:sz w:val="24"/>
          <w:szCs w:val="24"/>
          <w:shd w:val="clear" w:color="auto" w:fill="FFFFFF"/>
        </w:rPr>
        <w:t>beh</w:t>
      </w:r>
      <w:r w:rsidR="00274B98">
        <w:rPr>
          <w:rFonts w:ascii="Aptos" w:hAnsi="Aptos" w:cs="Arial"/>
          <w:color w:val="242424"/>
          <w:sz w:val="24"/>
          <w:szCs w:val="24"/>
          <w:shd w:val="clear" w:color="auto" w:fill="FFFFFF"/>
        </w:rPr>
        <w:t>aviour change</w:t>
      </w:r>
      <w:r w:rsidR="00A7337F" w:rsidRPr="00A7337F">
        <w:rPr>
          <w:rFonts w:ascii="Aptos" w:hAnsi="Aptos" w:cs="Arial"/>
          <w:color w:val="242424"/>
          <w:sz w:val="24"/>
          <w:szCs w:val="24"/>
          <w:shd w:val="clear" w:color="auto" w:fill="FFFFFF"/>
        </w:rPr>
        <w:t xml:space="preserve"> and may even reinforce the</w:t>
      </w:r>
      <w:r w:rsidR="00274B98">
        <w:rPr>
          <w:rFonts w:ascii="Aptos" w:hAnsi="Aptos" w:cs="Arial"/>
          <w:color w:val="242424"/>
          <w:sz w:val="24"/>
          <w:szCs w:val="24"/>
          <w:shd w:val="clear" w:color="auto" w:fill="FFFFFF"/>
        </w:rPr>
        <w:t xml:space="preserve"> </w:t>
      </w:r>
      <w:r w:rsidR="00A7337F" w:rsidRPr="00A7337F">
        <w:rPr>
          <w:rFonts w:ascii="Aptos" w:hAnsi="Aptos" w:cs="Arial"/>
          <w:color w:val="242424"/>
          <w:sz w:val="24"/>
          <w:szCs w:val="24"/>
          <w:shd w:val="clear" w:color="auto" w:fill="FFFFFF"/>
        </w:rPr>
        <w:t>defen</w:t>
      </w:r>
      <w:r w:rsidR="00274B98">
        <w:rPr>
          <w:rFonts w:ascii="Aptos" w:hAnsi="Aptos" w:cs="Arial"/>
          <w:color w:val="242424"/>
          <w:sz w:val="24"/>
          <w:szCs w:val="24"/>
          <w:shd w:val="clear" w:color="auto" w:fill="FFFFFF"/>
        </w:rPr>
        <w:t>ce</w:t>
      </w:r>
      <w:r w:rsidR="00A7337F" w:rsidRPr="00A7337F">
        <w:rPr>
          <w:rFonts w:ascii="Aptos" w:hAnsi="Aptos" w:cs="Arial"/>
          <w:color w:val="242424"/>
          <w:sz w:val="24"/>
          <w:szCs w:val="24"/>
          <w:shd w:val="clear" w:color="auto" w:fill="FFFFFF"/>
        </w:rPr>
        <w:t>s</w:t>
      </w:r>
      <w:r w:rsidR="00274B98">
        <w:rPr>
          <w:rFonts w:ascii="Aptos" w:hAnsi="Aptos" w:cs="Arial"/>
          <w:color w:val="242424"/>
          <w:sz w:val="24"/>
          <w:szCs w:val="24"/>
          <w:shd w:val="clear" w:color="auto" w:fill="FFFFFF"/>
        </w:rPr>
        <w:t xml:space="preserve"> of people who use substances</w:t>
      </w:r>
      <w:r w:rsidR="00A7337F" w:rsidRPr="00A7337F">
        <w:rPr>
          <w:rFonts w:ascii="Aptos" w:hAnsi="Aptos" w:cs="Arial"/>
          <w:color w:val="242424"/>
          <w:sz w:val="24"/>
          <w:szCs w:val="24"/>
          <w:shd w:val="clear" w:color="auto" w:fill="FFFFFF"/>
        </w:rPr>
        <w:t xml:space="preserve">. </w:t>
      </w:r>
      <w:r w:rsidR="00E268CD" w:rsidRPr="00E268CD">
        <w:rPr>
          <w:rFonts w:ascii="Aptos" w:hAnsi="Aptos" w:cs="Arial"/>
          <w:color w:val="242424"/>
          <w:sz w:val="24"/>
          <w:szCs w:val="24"/>
          <w:shd w:val="clear" w:color="auto" w:fill="FFFFFF"/>
        </w:rPr>
        <w:t xml:space="preserve">Instead of trying to persuade or confront people, which often doesn't work, it views </w:t>
      </w:r>
      <w:r w:rsidR="00F013A9">
        <w:rPr>
          <w:rFonts w:ascii="Aptos" w:hAnsi="Aptos" w:cs="Arial"/>
          <w:color w:val="242424"/>
          <w:sz w:val="24"/>
          <w:szCs w:val="24"/>
          <w:shd w:val="clear" w:color="auto" w:fill="FFFFFF"/>
        </w:rPr>
        <w:t>‘</w:t>
      </w:r>
      <w:r w:rsidR="00E268CD" w:rsidRPr="00E268CD">
        <w:rPr>
          <w:rFonts w:ascii="Aptos" w:hAnsi="Aptos" w:cs="Arial"/>
          <w:color w:val="242424"/>
          <w:sz w:val="24"/>
          <w:szCs w:val="24"/>
          <w:shd w:val="clear" w:color="auto" w:fill="FFFFFF"/>
        </w:rPr>
        <w:t>denial</w:t>
      </w:r>
      <w:r w:rsidR="00F013A9">
        <w:rPr>
          <w:rFonts w:ascii="Aptos" w:hAnsi="Aptos" w:cs="Arial"/>
          <w:color w:val="242424"/>
          <w:sz w:val="24"/>
          <w:szCs w:val="24"/>
          <w:shd w:val="clear" w:color="auto" w:fill="FFFFFF"/>
        </w:rPr>
        <w:t>’</w:t>
      </w:r>
      <w:r w:rsidR="00E268CD" w:rsidRPr="00E268CD">
        <w:rPr>
          <w:rFonts w:ascii="Aptos" w:hAnsi="Aptos" w:cs="Arial"/>
          <w:color w:val="242424"/>
          <w:sz w:val="24"/>
          <w:szCs w:val="24"/>
          <w:shd w:val="clear" w:color="auto" w:fill="FFFFFF"/>
        </w:rPr>
        <w:t xml:space="preserve"> as a sign of deeper uncertainty about change. Practitioners focus on this uncertainty to help people move forward.</w:t>
      </w:r>
      <w:r w:rsidR="00E268CD">
        <w:rPr>
          <w:rFonts w:ascii="Aptos" w:hAnsi="Aptos" w:cs="Arial"/>
          <w:color w:val="242424"/>
          <w:sz w:val="24"/>
          <w:szCs w:val="24"/>
          <w:shd w:val="clear" w:color="auto" w:fill="FFFFFF"/>
        </w:rPr>
        <w:t xml:space="preserve"> </w:t>
      </w:r>
    </w:p>
    <w:p w14:paraId="562439FD" w14:textId="77777777" w:rsidR="006C2A6C" w:rsidRDefault="006C2A6C" w:rsidP="00D42329">
      <w:pPr>
        <w:spacing w:after="0" w:line="276" w:lineRule="auto"/>
        <w:jc w:val="both"/>
        <w:rPr>
          <w:rFonts w:ascii="Aptos" w:hAnsi="Aptos" w:cs="Arial"/>
          <w:color w:val="242424"/>
          <w:sz w:val="24"/>
          <w:szCs w:val="24"/>
          <w:shd w:val="clear" w:color="auto" w:fill="FFFFFF"/>
        </w:rPr>
      </w:pPr>
    </w:p>
    <w:p w14:paraId="69D63910" w14:textId="5A6C3581" w:rsidR="00DE39D2" w:rsidRDefault="006C2A6C" w:rsidP="00D42329">
      <w:pPr>
        <w:spacing w:after="0" w:line="276" w:lineRule="auto"/>
        <w:jc w:val="both"/>
        <w:rPr>
          <w:rFonts w:ascii="Aptos" w:hAnsi="Aptos" w:cs="Arial"/>
          <w:color w:val="242424"/>
          <w:sz w:val="24"/>
          <w:szCs w:val="24"/>
          <w:shd w:val="clear" w:color="auto" w:fill="FFFFFF"/>
        </w:rPr>
      </w:pPr>
      <w:r w:rsidRPr="00AB6889">
        <w:rPr>
          <w:rFonts w:ascii="Aptos" w:hAnsi="Aptos" w:cs="Arial"/>
          <w:color w:val="242424"/>
          <w:sz w:val="24"/>
          <w:szCs w:val="24"/>
          <w:shd w:val="clear" w:color="auto" w:fill="FFFFFF"/>
        </w:rPr>
        <w:t xml:space="preserve">It was reassuring to hear at the </w:t>
      </w:r>
      <w:r w:rsidR="00A9763F">
        <w:rPr>
          <w:rFonts w:ascii="Aptos" w:hAnsi="Aptos" w:cs="Arial"/>
          <w:color w:val="242424"/>
          <w:sz w:val="24"/>
          <w:szCs w:val="24"/>
          <w:shd w:val="clear" w:color="auto" w:fill="FFFFFF"/>
        </w:rPr>
        <w:t>P</w:t>
      </w:r>
      <w:r w:rsidR="00A9763F" w:rsidRPr="00AB6889">
        <w:rPr>
          <w:rFonts w:ascii="Aptos" w:hAnsi="Aptos" w:cs="Arial"/>
          <w:color w:val="242424"/>
          <w:sz w:val="24"/>
          <w:szCs w:val="24"/>
          <w:shd w:val="clear" w:color="auto" w:fill="FFFFFF"/>
        </w:rPr>
        <w:t xml:space="preserve">ractitioner’s </w:t>
      </w:r>
      <w:r w:rsidR="00A9763F">
        <w:rPr>
          <w:rFonts w:ascii="Aptos" w:hAnsi="Aptos" w:cs="Arial"/>
          <w:color w:val="242424"/>
          <w:sz w:val="24"/>
          <w:szCs w:val="24"/>
          <w:shd w:val="clear" w:color="auto" w:fill="FFFFFF"/>
        </w:rPr>
        <w:t>W</w:t>
      </w:r>
      <w:r w:rsidR="00A9763F" w:rsidRPr="00AB6889">
        <w:rPr>
          <w:rFonts w:ascii="Aptos" w:hAnsi="Aptos" w:cs="Arial"/>
          <w:color w:val="242424"/>
          <w:sz w:val="24"/>
          <w:szCs w:val="24"/>
          <w:shd w:val="clear" w:color="auto" w:fill="FFFFFF"/>
        </w:rPr>
        <w:t xml:space="preserve">orkshop </w:t>
      </w:r>
      <w:r w:rsidRPr="00AB6889">
        <w:rPr>
          <w:rFonts w:ascii="Aptos" w:hAnsi="Aptos" w:cs="Arial"/>
          <w:color w:val="242424"/>
          <w:sz w:val="24"/>
          <w:szCs w:val="24"/>
          <w:shd w:val="clear" w:color="auto" w:fill="FFFFFF"/>
        </w:rPr>
        <w:t xml:space="preserve">that Marie’s Care Co-ordinator used a motivational interviewing approach when considering her substance use with her. </w:t>
      </w:r>
      <w:r>
        <w:rPr>
          <w:rFonts w:ascii="Aptos" w:hAnsi="Aptos" w:cs="Arial"/>
          <w:color w:val="242424"/>
          <w:sz w:val="24"/>
          <w:szCs w:val="24"/>
          <w:shd w:val="clear" w:color="auto" w:fill="FFFFFF"/>
        </w:rPr>
        <w:t>This should be considered good practice in this area.</w:t>
      </w:r>
    </w:p>
    <w:p w14:paraId="020D2694" w14:textId="77777777" w:rsidR="00DC0FF3" w:rsidRDefault="00DC0FF3" w:rsidP="00D42329">
      <w:pPr>
        <w:spacing w:after="0" w:line="276" w:lineRule="auto"/>
        <w:jc w:val="both"/>
        <w:rPr>
          <w:rFonts w:ascii="Aptos" w:hAnsi="Aptos" w:cs="Arial"/>
          <w:sz w:val="24"/>
          <w:szCs w:val="24"/>
        </w:rPr>
      </w:pPr>
    </w:p>
    <w:p w14:paraId="02399784" w14:textId="77777777" w:rsidR="00D056EA" w:rsidRDefault="00D056EA" w:rsidP="00D42329">
      <w:pPr>
        <w:spacing w:after="0" w:line="276" w:lineRule="auto"/>
        <w:jc w:val="both"/>
        <w:rPr>
          <w:rFonts w:ascii="Aptos" w:hAnsi="Aptos" w:cs="Arial"/>
          <w:sz w:val="24"/>
          <w:szCs w:val="24"/>
        </w:rPr>
      </w:pPr>
    </w:p>
    <w:p w14:paraId="7E345852" w14:textId="78B14424" w:rsidR="00F24554" w:rsidRDefault="00101A39" w:rsidP="00D42329">
      <w:pPr>
        <w:spacing w:after="0" w:line="276" w:lineRule="auto"/>
        <w:jc w:val="both"/>
        <w:rPr>
          <w:rFonts w:ascii="Aptos" w:hAnsi="Aptos" w:cs="Arial"/>
          <w:b/>
          <w:bCs/>
          <w:sz w:val="24"/>
          <w:szCs w:val="24"/>
        </w:rPr>
      </w:pPr>
      <w:r>
        <w:rPr>
          <w:rFonts w:ascii="Aptos" w:hAnsi="Aptos" w:cs="Arial"/>
          <w:b/>
          <w:bCs/>
          <w:sz w:val="24"/>
          <w:szCs w:val="24"/>
        </w:rPr>
        <w:t>1</w:t>
      </w:r>
      <w:r w:rsidR="002821B4">
        <w:rPr>
          <w:rFonts w:ascii="Aptos" w:hAnsi="Aptos" w:cs="Arial"/>
          <w:b/>
          <w:bCs/>
          <w:sz w:val="24"/>
          <w:szCs w:val="24"/>
        </w:rPr>
        <w:t>3</w:t>
      </w:r>
      <w:r>
        <w:rPr>
          <w:rFonts w:ascii="Aptos" w:hAnsi="Aptos" w:cs="Arial"/>
          <w:b/>
          <w:bCs/>
          <w:sz w:val="24"/>
          <w:szCs w:val="24"/>
        </w:rPr>
        <w:t xml:space="preserve">.3 </w:t>
      </w:r>
      <w:r w:rsidR="00713143" w:rsidRPr="00713143">
        <w:rPr>
          <w:rFonts w:ascii="Aptos" w:hAnsi="Aptos" w:cs="Arial"/>
          <w:b/>
          <w:bCs/>
          <w:sz w:val="24"/>
          <w:szCs w:val="24"/>
        </w:rPr>
        <w:t>The role of brief interventions</w:t>
      </w:r>
    </w:p>
    <w:p w14:paraId="2DBACF78" w14:textId="5F0C4216" w:rsidR="005E35B6" w:rsidRPr="006416DA" w:rsidRDefault="00B313DD" w:rsidP="00D42329">
      <w:pPr>
        <w:spacing w:after="0" w:line="276" w:lineRule="auto"/>
        <w:jc w:val="both"/>
        <w:rPr>
          <w:rFonts w:ascii="Aptos" w:hAnsi="Aptos" w:cs="Arial"/>
          <w:b/>
          <w:bCs/>
          <w:sz w:val="24"/>
          <w:szCs w:val="24"/>
        </w:rPr>
      </w:pPr>
      <w:r>
        <w:rPr>
          <w:rFonts w:ascii="Aptos" w:hAnsi="Aptos" w:cs="Arial"/>
          <w:sz w:val="24"/>
          <w:szCs w:val="24"/>
        </w:rPr>
        <w:t xml:space="preserve">The NICE clinical guideline 51 </w:t>
      </w:r>
      <w:r w:rsidR="00A23822">
        <w:rPr>
          <w:rFonts w:ascii="Aptos" w:hAnsi="Aptos" w:cs="Arial"/>
          <w:sz w:val="24"/>
          <w:szCs w:val="24"/>
        </w:rPr>
        <w:t>highlights th</w:t>
      </w:r>
      <w:r w:rsidR="00844FD3">
        <w:rPr>
          <w:rFonts w:ascii="Aptos" w:hAnsi="Aptos" w:cs="Arial"/>
          <w:sz w:val="24"/>
          <w:szCs w:val="24"/>
        </w:rPr>
        <w:t>at o</w:t>
      </w:r>
      <w:r w:rsidR="00844FD3" w:rsidRPr="00844FD3">
        <w:rPr>
          <w:rFonts w:ascii="Aptos" w:hAnsi="Aptos" w:cs="Arial"/>
          <w:sz w:val="24"/>
          <w:szCs w:val="24"/>
        </w:rPr>
        <w:t xml:space="preserve">pportunistic brief interventions focused on motivation should be offered to people in limited contact with </w:t>
      </w:r>
      <w:r w:rsidR="00101A39" w:rsidRPr="00844FD3">
        <w:rPr>
          <w:rFonts w:ascii="Aptos" w:hAnsi="Aptos" w:cs="Arial"/>
          <w:sz w:val="24"/>
          <w:szCs w:val="24"/>
        </w:rPr>
        <w:t>Drug Service</w:t>
      </w:r>
      <w:r w:rsidR="00844FD3" w:rsidRPr="00844FD3">
        <w:rPr>
          <w:rFonts w:ascii="Aptos" w:hAnsi="Aptos" w:cs="Arial"/>
          <w:sz w:val="24"/>
          <w:szCs w:val="24"/>
        </w:rPr>
        <w:t>s</w:t>
      </w:r>
      <w:r w:rsidR="00B1351B">
        <w:rPr>
          <w:rFonts w:ascii="Aptos" w:hAnsi="Aptos" w:cs="Arial"/>
          <w:sz w:val="24"/>
          <w:szCs w:val="24"/>
        </w:rPr>
        <w:t xml:space="preserve"> </w:t>
      </w:r>
      <w:r w:rsidR="00B1351B" w:rsidRPr="00B1351B">
        <w:rPr>
          <w:rFonts w:ascii="Aptos" w:hAnsi="Aptos" w:cs="Arial"/>
          <w:sz w:val="24"/>
          <w:szCs w:val="24"/>
        </w:rPr>
        <w:t>if concerns about drug use are identified by the service user or staff member</w:t>
      </w:r>
      <w:r w:rsidR="00B1351B" w:rsidRPr="005E35B6">
        <w:rPr>
          <w:rFonts w:ascii="Aptos" w:hAnsi="Aptos" w:cs="Arial"/>
          <w:sz w:val="24"/>
          <w:szCs w:val="24"/>
        </w:rPr>
        <w:t>.</w:t>
      </w:r>
      <w:r w:rsidR="005E35B6" w:rsidRPr="005E35B6">
        <w:rPr>
          <w:rFonts w:ascii="Aptos" w:hAnsi="Aptos"/>
          <w:sz w:val="24"/>
          <w:szCs w:val="24"/>
        </w:rPr>
        <w:t xml:space="preserve"> They should</w:t>
      </w:r>
      <w:r w:rsidR="005E35B6">
        <w:t xml:space="preserve"> </w:t>
      </w:r>
      <w:r w:rsidR="005E35B6" w:rsidRPr="005E35B6">
        <w:rPr>
          <w:rFonts w:ascii="Aptos" w:hAnsi="Aptos" w:cs="Arial"/>
          <w:sz w:val="24"/>
          <w:szCs w:val="24"/>
        </w:rPr>
        <w:t>explore ambivalence about drug use and possible treatment, with the aim of</w:t>
      </w:r>
      <w:r w:rsidR="006416DA">
        <w:rPr>
          <w:rFonts w:ascii="Aptos" w:hAnsi="Aptos" w:cs="Arial"/>
          <w:b/>
          <w:bCs/>
          <w:sz w:val="24"/>
          <w:szCs w:val="24"/>
        </w:rPr>
        <w:t xml:space="preserve"> </w:t>
      </w:r>
      <w:r w:rsidR="005E35B6" w:rsidRPr="005E35B6">
        <w:rPr>
          <w:rFonts w:ascii="Aptos" w:hAnsi="Aptos" w:cs="Arial"/>
          <w:sz w:val="24"/>
          <w:szCs w:val="24"/>
        </w:rPr>
        <w:t xml:space="preserve">increasing motivation to change </w:t>
      </w:r>
      <w:r w:rsidR="00B167A5" w:rsidRPr="005E35B6">
        <w:rPr>
          <w:rFonts w:ascii="Aptos" w:hAnsi="Aptos" w:cs="Arial"/>
          <w:sz w:val="24"/>
          <w:szCs w:val="24"/>
        </w:rPr>
        <w:t xml:space="preserve">behaviour </w:t>
      </w:r>
      <w:r w:rsidR="00B167A5">
        <w:rPr>
          <w:rFonts w:ascii="Aptos" w:hAnsi="Aptos" w:cs="Arial"/>
          <w:sz w:val="24"/>
          <w:szCs w:val="24"/>
        </w:rPr>
        <w:t>and the provision of</w:t>
      </w:r>
      <w:r w:rsidR="005E35B6" w:rsidRPr="005E35B6">
        <w:rPr>
          <w:rFonts w:ascii="Aptos" w:hAnsi="Aptos" w:cs="Arial"/>
          <w:sz w:val="24"/>
          <w:szCs w:val="24"/>
        </w:rPr>
        <w:t xml:space="preserve"> non-judgemental feedback.</w:t>
      </w:r>
      <w:r w:rsidR="00266C90">
        <w:rPr>
          <w:rStyle w:val="FootnoteReference"/>
          <w:rFonts w:ascii="Aptos" w:hAnsi="Aptos" w:cs="Arial"/>
          <w:sz w:val="24"/>
          <w:szCs w:val="24"/>
        </w:rPr>
        <w:footnoteReference w:id="16"/>
      </w:r>
    </w:p>
    <w:p w14:paraId="7301898A" w14:textId="77777777" w:rsidR="00A23822" w:rsidRDefault="00A23822" w:rsidP="00D42329">
      <w:pPr>
        <w:spacing w:after="0" w:line="276" w:lineRule="auto"/>
        <w:jc w:val="both"/>
        <w:rPr>
          <w:rFonts w:ascii="Aptos" w:hAnsi="Aptos" w:cs="Arial"/>
          <w:sz w:val="24"/>
          <w:szCs w:val="24"/>
        </w:rPr>
      </w:pPr>
    </w:p>
    <w:p w14:paraId="5ECEA0D6" w14:textId="107E9258" w:rsidR="00DF4F77" w:rsidRDefault="00BF700B" w:rsidP="00D42329">
      <w:pPr>
        <w:spacing w:after="0" w:line="276" w:lineRule="auto"/>
        <w:jc w:val="both"/>
        <w:rPr>
          <w:rFonts w:ascii="Aptos" w:hAnsi="Aptos" w:cs="Arial"/>
          <w:sz w:val="24"/>
          <w:szCs w:val="24"/>
        </w:rPr>
      </w:pPr>
      <w:r>
        <w:rPr>
          <w:rFonts w:ascii="Aptos" w:hAnsi="Aptos" w:cs="Arial"/>
          <w:sz w:val="24"/>
          <w:szCs w:val="24"/>
        </w:rPr>
        <w:lastRenderedPageBreak/>
        <w:t xml:space="preserve">It is unclear from the chronology submitted whether </w:t>
      </w:r>
      <w:r w:rsidR="00833CCC">
        <w:rPr>
          <w:rFonts w:ascii="Aptos" w:hAnsi="Aptos" w:cs="Arial"/>
          <w:sz w:val="24"/>
          <w:szCs w:val="24"/>
        </w:rPr>
        <w:t xml:space="preserve">Marie was offered any advice or support </w:t>
      </w:r>
      <w:r w:rsidR="008D36C3">
        <w:rPr>
          <w:rFonts w:ascii="Aptos" w:hAnsi="Aptos" w:cs="Arial"/>
          <w:sz w:val="24"/>
          <w:szCs w:val="24"/>
        </w:rPr>
        <w:t xml:space="preserve">from </w:t>
      </w:r>
      <w:r w:rsidR="00101A39">
        <w:rPr>
          <w:rFonts w:ascii="Aptos" w:hAnsi="Aptos" w:cs="Arial"/>
          <w:sz w:val="24"/>
          <w:szCs w:val="24"/>
        </w:rPr>
        <w:t xml:space="preserve">Drug </w:t>
      </w:r>
      <w:r w:rsidR="000506AA">
        <w:rPr>
          <w:rFonts w:ascii="Aptos" w:hAnsi="Aptos" w:cs="Arial"/>
          <w:sz w:val="24"/>
          <w:szCs w:val="24"/>
        </w:rPr>
        <w:t>a</w:t>
      </w:r>
      <w:r w:rsidR="00101A39">
        <w:rPr>
          <w:rFonts w:ascii="Aptos" w:hAnsi="Aptos" w:cs="Arial"/>
          <w:sz w:val="24"/>
          <w:szCs w:val="24"/>
        </w:rPr>
        <w:t>nd Alcohol Services</w:t>
      </w:r>
      <w:r w:rsidR="008D36C3">
        <w:rPr>
          <w:rFonts w:ascii="Aptos" w:hAnsi="Aptos" w:cs="Arial"/>
          <w:sz w:val="24"/>
          <w:szCs w:val="24"/>
        </w:rPr>
        <w:t xml:space="preserve"> </w:t>
      </w:r>
      <w:r w:rsidR="00833CCC">
        <w:rPr>
          <w:rFonts w:ascii="Aptos" w:hAnsi="Aptos" w:cs="Arial"/>
          <w:sz w:val="24"/>
          <w:szCs w:val="24"/>
        </w:rPr>
        <w:t>beyond the initial triage assessment</w:t>
      </w:r>
      <w:r w:rsidR="00DF4F77">
        <w:rPr>
          <w:rFonts w:ascii="Aptos" w:hAnsi="Aptos" w:cs="Arial"/>
          <w:sz w:val="24"/>
          <w:szCs w:val="24"/>
        </w:rPr>
        <w:t>, or indeed by other services that Marie accessed</w:t>
      </w:r>
      <w:r w:rsidR="00833CCC">
        <w:rPr>
          <w:rFonts w:ascii="Aptos" w:hAnsi="Aptos" w:cs="Arial"/>
          <w:sz w:val="24"/>
          <w:szCs w:val="24"/>
        </w:rPr>
        <w:t xml:space="preserve">. </w:t>
      </w:r>
      <w:r w:rsidR="008D36C3">
        <w:rPr>
          <w:rFonts w:ascii="Aptos" w:hAnsi="Aptos" w:cs="Arial"/>
          <w:sz w:val="24"/>
          <w:szCs w:val="24"/>
        </w:rPr>
        <w:t xml:space="preserve">While it is entirely possible that this happened, it is not shown in </w:t>
      </w:r>
      <w:r w:rsidR="00DF4F77">
        <w:rPr>
          <w:rFonts w:ascii="Aptos" w:hAnsi="Aptos" w:cs="Arial"/>
          <w:sz w:val="24"/>
          <w:szCs w:val="24"/>
        </w:rPr>
        <w:t xml:space="preserve">any </w:t>
      </w:r>
      <w:r w:rsidR="008D36C3">
        <w:rPr>
          <w:rFonts w:ascii="Aptos" w:hAnsi="Aptos" w:cs="Arial"/>
          <w:sz w:val="24"/>
          <w:szCs w:val="24"/>
        </w:rPr>
        <w:t xml:space="preserve">notes provided to support this process. </w:t>
      </w:r>
      <w:r w:rsidR="000F1782">
        <w:rPr>
          <w:rFonts w:ascii="Aptos" w:hAnsi="Aptos" w:cs="Arial"/>
          <w:sz w:val="24"/>
          <w:szCs w:val="24"/>
        </w:rPr>
        <w:t>It is also unclear whether any harm reduction advice was given that may have supported Marie’s safety while she wasn’t accessing support services.</w:t>
      </w:r>
    </w:p>
    <w:p w14:paraId="35B06232" w14:textId="77777777" w:rsidR="00D056EA" w:rsidRDefault="00D056EA" w:rsidP="00D42329">
      <w:pPr>
        <w:spacing w:after="0" w:line="276" w:lineRule="auto"/>
        <w:jc w:val="both"/>
        <w:rPr>
          <w:rFonts w:ascii="Aptos" w:hAnsi="Aptos" w:cs="Arial"/>
          <w:sz w:val="24"/>
          <w:szCs w:val="24"/>
        </w:rPr>
      </w:pPr>
    </w:p>
    <w:p w14:paraId="467ABBA7" w14:textId="3BC3C598" w:rsidR="00B51175" w:rsidRPr="00283412" w:rsidRDefault="00B51175" w:rsidP="00D42329">
      <w:pPr>
        <w:spacing w:after="0" w:line="276" w:lineRule="auto"/>
        <w:jc w:val="both"/>
        <w:rPr>
          <w:rFonts w:ascii="Aptos" w:hAnsi="Aptos" w:cs="Arial"/>
          <w:sz w:val="24"/>
          <w:szCs w:val="24"/>
        </w:rPr>
      </w:pPr>
    </w:p>
    <w:p w14:paraId="796FE160" w14:textId="091E3CCE" w:rsidR="00F93C0F" w:rsidRPr="00F93C0F" w:rsidRDefault="00EA1135" w:rsidP="00D42329">
      <w:pPr>
        <w:spacing w:after="0" w:line="276" w:lineRule="auto"/>
        <w:jc w:val="both"/>
        <w:rPr>
          <w:rFonts w:ascii="Aptos" w:hAnsi="Aptos" w:cs="Arial"/>
          <w:b/>
          <w:bCs/>
          <w:sz w:val="24"/>
          <w:szCs w:val="24"/>
        </w:rPr>
      </w:pPr>
      <w:r>
        <w:rPr>
          <w:rFonts w:ascii="Aptos" w:hAnsi="Aptos" w:cs="Arial"/>
          <w:b/>
          <w:bCs/>
          <w:sz w:val="24"/>
          <w:szCs w:val="24"/>
        </w:rPr>
        <w:t>1</w:t>
      </w:r>
      <w:r w:rsidR="002821B4">
        <w:rPr>
          <w:rFonts w:ascii="Aptos" w:hAnsi="Aptos" w:cs="Arial"/>
          <w:b/>
          <w:bCs/>
          <w:sz w:val="24"/>
          <w:szCs w:val="24"/>
        </w:rPr>
        <w:t>3</w:t>
      </w:r>
      <w:r>
        <w:rPr>
          <w:rFonts w:ascii="Aptos" w:hAnsi="Aptos" w:cs="Arial"/>
          <w:b/>
          <w:bCs/>
          <w:sz w:val="24"/>
          <w:szCs w:val="24"/>
        </w:rPr>
        <w:t>.</w:t>
      </w:r>
      <w:r w:rsidR="00101A39">
        <w:rPr>
          <w:rFonts w:ascii="Aptos" w:hAnsi="Aptos" w:cs="Arial"/>
          <w:b/>
          <w:bCs/>
          <w:sz w:val="24"/>
          <w:szCs w:val="24"/>
        </w:rPr>
        <w:t>4</w:t>
      </w:r>
      <w:r>
        <w:rPr>
          <w:rFonts w:ascii="Aptos" w:hAnsi="Aptos" w:cs="Arial"/>
          <w:b/>
          <w:bCs/>
          <w:sz w:val="24"/>
          <w:szCs w:val="24"/>
        </w:rPr>
        <w:t xml:space="preserve"> </w:t>
      </w:r>
      <w:r w:rsidR="00F93C0F" w:rsidRPr="00F93C0F">
        <w:rPr>
          <w:rFonts w:ascii="Aptos" w:hAnsi="Aptos" w:cs="Arial"/>
          <w:b/>
          <w:bCs/>
          <w:sz w:val="24"/>
          <w:szCs w:val="24"/>
        </w:rPr>
        <w:t xml:space="preserve">Harm </w:t>
      </w:r>
      <w:r w:rsidR="00AC63FC">
        <w:rPr>
          <w:rFonts w:ascii="Aptos" w:hAnsi="Aptos" w:cs="Arial"/>
          <w:b/>
          <w:bCs/>
          <w:sz w:val="24"/>
          <w:szCs w:val="24"/>
        </w:rPr>
        <w:t>r</w:t>
      </w:r>
      <w:r w:rsidR="00F93C0F" w:rsidRPr="00F93C0F">
        <w:rPr>
          <w:rFonts w:ascii="Aptos" w:hAnsi="Aptos" w:cs="Arial"/>
          <w:b/>
          <w:bCs/>
          <w:sz w:val="24"/>
          <w:szCs w:val="24"/>
        </w:rPr>
        <w:t>eduction</w:t>
      </w:r>
    </w:p>
    <w:p w14:paraId="54260733" w14:textId="77777777" w:rsidR="00F93C0F" w:rsidRDefault="00F93C0F" w:rsidP="00D42329">
      <w:pPr>
        <w:spacing w:after="0" w:line="276" w:lineRule="auto"/>
        <w:jc w:val="both"/>
        <w:rPr>
          <w:rFonts w:ascii="Aptos" w:hAnsi="Aptos" w:cs="Arial"/>
          <w:sz w:val="24"/>
          <w:szCs w:val="24"/>
        </w:rPr>
      </w:pPr>
      <w:r w:rsidRPr="00F93C0F">
        <w:rPr>
          <w:rFonts w:ascii="Aptos" w:hAnsi="Aptos" w:cs="Arial"/>
          <w:sz w:val="24"/>
          <w:szCs w:val="24"/>
        </w:rPr>
        <w:t>Harm reduction strategies are a key element of effective substance use interventions, particularly for individuals who are not yet ready or able to stop using substances. Even where full engagement in treatment is not possible, harm reduction measures can minimise risks and improve overall safety. Key harm reduction strategies that could have been offered to Marie include:</w:t>
      </w:r>
    </w:p>
    <w:p w14:paraId="212BE92B" w14:textId="77777777" w:rsidR="00F93C0F" w:rsidRPr="00F93C0F" w:rsidRDefault="00F93C0F" w:rsidP="00D42329">
      <w:pPr>
        <w:spacing w:after="0" w:line="276" w:lineRule="auto"/>
        <w:jc w:val="both"/>
        <w:rPr>
          <w:rFonts w:ascii="Aptos" w:hAnsi="Aptos" w:cs="Arial"/>
          <w:sz w:val="24"/>
          <w:szCs w:val="24"/>
        </w:rPr>
      </w:pPr>
    </w:p>
    <w:p w14:paraId="15BCF5DC" w14:textId="2E3E9BB0" w:rsidR="00F93C0F" w:rsidRPr="007728E6" w:rsidRDefault="00F93C0F" w:rsidP="00D42329">
      <w:pPr>
        <w:pStyle w:val="ListParagraph"/>
        <w:numPr>
          <w:ilvl w:val="0"/>
          <w:numId w:val="15"/>
        </w:numPr>
        <w:spacing w:after="0" w:line="276" w:lineRule="auto"/>
        <w:jc w:val="both"/>
        <w:rPr>
          <w:rFonts w:ascii="Aptos" w:hAnsi="Aptos" w:cs="Arial"/>
          <w:sz w:val="24"/>
          <w:szCs w:val="24"/>
        </w:rPr>
      </w:pPr>
      <w:r w:rsidRPr="00F93C0F">
        <w:rPr>
          <w:rFonts w:ascii="Aptos" w:hAnsi="Aptos" w:cs="Arial"/>
          <w:sz w:val="24"/>
          <w:szCs w:val="24"/>
        </w:rPr>
        <w:t xml:space="preserve">Advice on safer drug use </w:t>
      </w:r>
      <w:r w:rsidR="00280610">
        <w:rPr>
          <w:rFonts w:ascii="Aptos" w:hAnsi="Aptos" w:cs="Arial"/>
          <w:sz w:val="24"/>
          <w:szCs w:val="24"/>
        </w:rPr>
        <w:t>-</w:t>
      </w:r>
      <w:r w:rsidRPr="00F93C0F">
        <w:rPr>
          <w:rFonts w:ascii="Aptos" w:hAnsi="Aptos" w:cs="Arial"/>
          <w:sz w:val="24"/>
          <w:szCs w:val="24"/>
        </w:rPr>
        <w:t xml:space="preserve"> Educating </w:t>
      </w:r>
      <w:r w:rsidR="00280610">
        <w:rPr>
          <w:rFonts w:ascii="Aptos" w:hAnsi="Aptos" w:cs="Arial"/>
          <w:sz w:val="24"/>
          <w:szCs w:val="24"/>
        </w:rPr>
        <w:t xml:space="preserve">her </w:t>
      </w:r>
      <w:r w:rsidRPr="00F93C0F">
        <w:rPr>
          <w:rFonts w:ascii="Aptos" w:hAnsi="Aptos" w:cs="Arial"/>
          <w:sz w:val="24"/>
          <w:szCs w:val="24"/>
        </w:rPr>
        <w:t>on reducing frequency, managing doses, and avoiding dangerous combinations (e.g. mixing alcohol with cocaine).</w:t>
      </w:r>
    </w:p>
    <w:p w14:paraId="22943139" w14:textId="6E37B548" w:rsidR="00F93C0F" w:rsidRPr="007728E6" w:rsidRDefault="00F93C0F" w:rsidP="00D42329">
      <w:pPr>
        <w:pStyle w:val="ListParagraph"/>
        <w:numPr>
          <w:ilvl w:val="0"/>
          <w:numId w:val="15"/>
        </w:numPr>
        <w:spacing w:after="0" w:line="276" w:lineRule="auto"/>
        <w:jc w:val="both"/>
        <w:rPr>
          <w:rFonts w:ascii="Aptos" w:hAnsi="Aptos" w:cs="Arial"/>
          <w:sz w:val="24"/>
          <w:szCs w:val="24"/>
        </w:rPr>
      </w:pPr>
      <w:r w:rsidRPr="00F93C0F">
        <w:rPr>
          <w:rFonts w:ascii="Aptos" w:hAnsi="Aptos" w:cs="Arial"/>
          <w:sz w:val="24"/>
          <w:szCs w:val="24"/>
        </w:rPr>
        <w:t>Overdose prevention – Information on signs of overdose and how to seek emergency help.</w:t>
      </w:r>
    </w:p>
    <w:p w14:paraId="4BC5E290" w14:textId="044D8A15" w:rsidR="00F93C0F" w:rsidRPr="00F93C0F" w:rsidRDefault="00F93C0F" w:rsidP="00D42329">
      <w:pPr>
        <w:pStyle w:val="ListParagraph"/>
        <w:numPr>
          <w:ilvl w:val="0"/>
          <w:numId w:val="15"/>
        </w:numPr>
        <w:spacing w:after="0" w:line="276" w:lineRule="auto"/>
        <w:jc w:val="both"/>
        <w:rPr>
          <w:rFonts w:ascii="Aptos" w:hAnsi="Aptos" w:cs="Arial"/>
          <w:sz w:val="24"/>
          <w:szCs w:val="24"/>
        </w:rPr>
      </w:pPr>
      <w:r w:rsidRPr="00F93C0F">
        <w:rPr>
          <w:rFonts w:ascii="Aptos" w:hAnsi="Aptos" w:cs="Arial"/>
          <w:sz w:val="24"/>
          <w:szCs w:val="24"/>
        </w:rPr>
        <w:t xml:space="preserve">Access to harm reduction supplies – Providing naloxone (if opioid use </w:t>
      </w:r>
      <w:r w:rsidR="00CF4DE7">
        <w:rPr>
          <w:rFonts w:ascii="Aptos" w:hAnsi="Aptos" w:cs="Arial"/>
          <w:sz w:val="24"/>
          <w:szCs w:val="24"/>
        </w:rPr>
        <w:t>is</w:t>
      </w:r>
      <w:r w:rsidR="00CF4DE7" w:rsidRPr="00F93C0F">
        <w:rPr>
          <w:rFonts w:ascii="Aptos" w:hAnsi="Aptos" w:cs="Arial"/>
          <w:sz w:val="24"/>
          <w:szCs w:val="24"/>
        </w:rPr>
        <w:t xml:space="preserve"> </w:t>
      </w:r>
      <w:r w:rsidRPr="00F93C0F">
        <w:rPr>
          <w:rFonts w:ascii="Aptos" w:hAnsi="Aptos" w:cs="Arial"/>
          <w:sz w:val="24"/>
          <w:szCs w:val="24"/>
        </w:rPr>
        <w:t>a concern), clean paraphernalia, or supervised use options.</w:t>
      </w:r>
    </w:p>
    <w:p w14:paraId="01918CBA" w14:textId="77777777" w:rsidR="00F93C0F" w:rsidRDefault="00F93C0F" w:rsidP="00D42329">
      <w:pPr>
        <w:pStyle w:val="ListParagraph"/>
        <w:numPr>
          <w:ilvl w:val="0"/>
          <w:numId w:val="15"/>
        </w:numPr>
        <w:spacing w:after="0" w:line="276" w:lineRule="auto"/>
        <w:jc w:val="both"/>
        <w:rPr>
          <w:rFonts w:ascii="Aptos" w:hAnsi="Aptos" w:cs="Arial"/>
          <w:sz w:val="24"/>
          <w:szCs w:val="24"/>
        </w:rPr>
      </w:pPr>
      <w:r w:rsidRPr="00F93C0F">
        <w:rPr>
          <w:rFonts w:ascii="Aptos" w:hAnsi="Aptos" w:cs="Arial"/>
          <w:sz w:val="24"/>
          <w:szCs w:val="24"/>
        </w:rPr>
        <w:t>Peer or community support referrals – Encouraging engagement with harm reduction-focused peer groups or community services that offer low-barrier access to support.</w:t>
      </w:r>
    </w:p>
    <w:p w14:paraId="3A296AF8" w14:textId="77777777" w:rsidR="00F93C0F" w:rsidRPr="00F93C0F" w:rsidRDefault="00F93C0F" w:rsidP="00D42329">
      <w:pPr>
        <w:pStyle w:val="ListParagraph"/>
        <w:spacing w:after="0" w:line="276" w:lineRule="auto"/>
        <w:jc w:val="both"/>
        <w:rPr>
          <w:rFonts w:ascii="Aptos" w:hAnsi="Aptos" w:cs="Arial"/>
          <w:sz w:val="24"/>
          <w:szCs w:val="24"/>
        </w:rPr>
      </w:pPr>
    </w:p>
    <w:p w14:paraId="47D069F3" w14:textId="77777777" w:rsidR="00F93C0F" w:rsidRPr="00F93C0F" w:rsidRDefault="00F93C0F" w:rsidP="00D42329">
      <w:pPr>
        <w:spacing w:after="0" w:line="276" w:lineRule="auto"/>
        <w:jc w:val="both"/>
        <w:rPr>
          <w:rFonts w:ascii="Aptos" w:hAnsi="Aptos" w:cs="Arial"/>
          <w:sz w:val="24"/>
          <w:szCs w:val="24"/>
        </w:rPr>
      </w:pPr>
      <w:r w:rsidRPr="00F93C0F">
        <w:rPr>
          <w:rFonts w:ascii="Aptos" w:hAnsi="Aptos" w:cs="Arial"/>
          <w:sz w:val="24"/>
          <w:szCs w:val="24"/>
        </w:rPr>
        <w:t>Given Marie’s known substance use and previous willingness to self-refer, the provision of clear harm reduction advice and consistent motivational support may have helped mitigate some of the risks she faced while she was not in structured treatment.</w:t>
      </w:r>
    </w:p>
    <w:p w14:paraId="7F712629" w14:textId="77777777" w:rsidR="003F3EE2" w:rsidRPr="003F3EE2" w:rsidRDefault="003F3EE2" w:rsidP="00D42329">
      <w:pPr>
        <w:spacing w:after="0" w:line="276" w:lineRule="auto"/>
        <w:jc w:val="both"/>
        <w:rPr>
          <w:rFonts w:ascii="Aptos" w:hAnsi="Aptos" w:cs="Arial"/>
          <w:sz w:val="24"/>
          <w:szCs w:val="24"/>
        </w:rPr>
      </w:pPr>
    </w:p>
    <w:p w14:paraId="19153D69" w14:textId="77777777" w:rsidR="003F3EE2" w:rsidRDefault="003F3EE2" w:rsidP="00D42329">
      <w:pPr>
        <w:spacing w:after="0" w:line="276" w:lineRule="auto"/>
        <w:jc w:val="both"/>
        <w:rPr>
          <w:rFonts w:ascii="Aptos" w:hAnsi="Aptos" w:cs="Arial"/>
          <w:sz w:val="24"/>
          <w:szCs w:val="24"/>
        </w:rPr>
      </w:pPr>
      <w:r w:rsidRPr="003F3EE2">
        <w:rPr>
          <w:rFonts w:ascii="Aptos" w:hAnsi="Aptos" w:cs="Arial"/>
          <w:sz w:val="24"/>
          <w:szCs w:val="24"/>
        </w:rPr>
        <w:t>By integrating motivational interventions with a strong harm reduction framework, services can better support individuals like Marie, even in periods of disengagement or uncertainty about change.</w:t>
      </w:r>
    </w:p>
    <w:p w14:paraId="323E592B" w14:textId="77777777" w:rsidR="003F3EE2" w:rsidRPr="003F3EE2" w:rsidRDefault="003F3EE2" w:rsidP="00D42329">
      <w:pPr>
        <w:spacing w:after="0" w:line="276" w:lineRule="auto"/>
        <w:jc w:val="both"/>
        <w:rPr>
          <w:rFonts w:ascii="Aptos" w:hAnsi="Aptos" w:cs="Arial"/>
          <w:sz w:val="24"/>
          <w:szCs w:val="24"/>
        </w:rPr>
      </w:pPr>
    </w:p>
    <w:p w14:paraId="30E7588C" w14:textId="77777777" w:rsidR="009D7DC4" w:rsidRPr="003273BD" w:rsidRDefault="009D7DC4" w:rsidP="00D42329">
      <w:pPr>
        <w:spacing w:after="0" w:line="276" w:lineRule="auto"/>
        <w:jc w:val="both"/>
        <w:rPr>
          <w:rFonts w:ascii="Aptos" w:hAnsi="Aptos" w:cs="Arial"/>
          <w:b/>
          <w:bCs/>
          <w:sz w:val="24"/>
          <w:szCs w:val="24"/>
        </w:rPr>
      </w:pPr>
    </w:p>
    <w:p w14:paraId="1EF3A2B3" w14:textId="30EF913E" w:rsidR="00EF3E7F" w:rsidRPr="00EF3E7F" w:rsidRDefault="00EF3E7F" w:rsidP="00D42329">
      <w:pPr>
        <w:spacing w:after="0" w:line="276" w:lineRule="auto"/>
        <w:jc w:val="both"/>
        <w:rPr>
          <w:rFonts w:ascii="Aptos" w:hAnsi="Aptos" w:cs="Arial"/>
          <w:b/>
          <w:bCs/>
          <w:sz w:val="24"/>
          <w:szCs w:val="24"/>
        </w:rPr>
      </w:pPr>
      <w:r>
        <w:rPr>
          <w:rFonts w:ascii="Aptos" w:hAnsi="Aptos" w:cs="Arial"/>
          <w:b/>
          <w:bCs/>
          <w:sz w:val="24"/>
          <w:szCs w:val="24"/>
        </w:rPr>
        <w:t>1</w:t>
      </w:r>
      <w:r w:rsidR="002821B4">
        <w:rPr>
          <w:rFonts w:ascii="Aptos" w:hAnsi="Aptos" w:cs="Arial"/>
          <w:b/>
          <w:bCs/>
          <w:sz w:val="24"/>
          <w:szCs w:val="24"/>
        </w:rPr>
        <w:t>3</w:t>
      </w:r>
      <w:r>
        <w:rPr>
          <w:rFonts w:ascii="Aptos" w:hAnsi="Aptos" w:cs="Arial"/>
          <w:b/>
          <w:bCs/>
          <w:sz w:val="24"/>
          <w:szCs w:val="24"/>
        </w:rPr>
        <w:t>.</w:t>
      </w:r>
      <w:r w:rsidR="00A54855">
        <w:rPr>
          <w:rFonts w:ascii="Aptos" w:hAnsi="Aptos" w:cs="Arial"/>
          <w:b/>
          <w:bCs/>
          <w:sz w:val="24"/>
          <w:szCs w:val="24"/>
        </w:rPr>
        <w:t>5</w:t>
      </w:r>
      <w:r>
        <w:rPr>
          <w:rFonts w:ascii="Aptos" w:hAnsi="Aptos" w:cs="Arial"/>
          <w:b/>
          <w:bCs/>
          <w:sz w:val="24"/>
          <w:szCs w:val="24"/>
        </w:rPr>
        <w:t xml:space="preserve"> </w:t>
      </w:r>
      <w:r w:rsidR="00AC63FC">
        <w:rPr>
          <w:rFonts w:ascii="Aptos" w:hAnsi="Aptos" w:cs="Arial"/>
          <w:b/>
          <w:bCs/>
          <w:sz w:val="24"/>
          <w:szCs w:val="24"/>
        </w:rPr>
        <w:t>Self-referral</w:t>
      </w:r>
    </w:p>
    <w:p w14:paraId="47F05E2C" w14:textId="4351E821" w:rsidR="004D04A4" w:rsidRPr="004D04A4" w:rsidRDefault="00EF3E7F" w:rsidP="00D42329">
      <w:pPr>
        <w:spacing w:after="0" w:line="276" w:lineRule="auto"/>
        <w:jc w:val="both"/>
        <w:rPr>
          <w:rFonts w:ascii="Aptos" w:hAnsi="Aptos" w:cs="Arial"/>
          <w:color w:val="FF0000"/>
          <w:sz w:val="24"/>
          <w:szCs w:val="24"/>
        </w:rPr>
      </w:pPr>
      <w:r w:rsidRPr="00EF3E7F">
        <w:rPr>
          <w:rFonts w:ascii="Aptos" w:hAnsi="Aptos" w:cs="Arial"/>
          <w:sz w:val="24"/>
          <w:szCs w:val="24"/>
        </w:rPr>
        <w:t xml:space="preserve">In the final two weeks of her life, Marie made proactive attempts to seek support, demonstrating a level </w:t>
      </w:r>
      <w:r w:rsidRPr="00010EEB">
        <w:rPr>
          <w:rFonts w:ascii="Aptos" w:hAnsi="Aptos" w:cs="Arial"/>
          <w:sz w:val="24"/>
          <w:szCs w:val="24"/>
        </w:rPr>
        <w:t xml:space="preserve">of motivation that </w:t>
      </w:r>
      <w:r w:rsidR="00E15CF0" w:rsidRPr="00010EEB">
        <w:rPr>
          <w:rFonts w:ascii="Aptos" w:hAnsi="Aptos" w:cs="Arial"/>
          <w:sz w:val="24"/>
          <w:szCs w:val="24"/>
        </w:rPr>
        <w:t>was</w:t>
      </w:r>
      <w:r w:rsidRPr="00010EEB">
        <w:rPr>
          <w:rFonts w:ascii="Aptos" w:hAnsi="Aptos" w:cs="Arial"/>
          <w:sz w:val="24"/>
          <w:szCs w:val="24"/>
        </w:rPr>
        <w:t xml:space="preserve"> significant given her history of disengagement with services.</w:t>
      </w:r>
      <w:r w:rsidR="004D04A4" w:rsidRPr="00010EEB">
        <w:t xml:space="preserve"> </w:t>
      </w:r>
      <w:r w:rsidR="004D04A4" w:rsidRPr="00010EEB">
        <w:rPr>
          <w:rFonts w:ascii="Aptos" w:hAnsi="Aptos" w:cs="Arial"/>
          <w:sz w:val="24"/>
          <w:szCs w:val="24"/>
        </w:rPr>
        <w:t>For any individual, these actions would be important. However, given Marie’s Traveller heritage</w:t>
      </w:r>
      <w:r w:rsidR="00E8793C" w:rsidRPr="00010EEB">
        <w:rPr>
          <w:rFonts w:ascii="Aptos" w:hAnsi="Aptos" w:cs="Arial"/>
          <w:sz w:val="24"/>
          <w:szCs w:val="24"/>
        </w:rPr>
        <w:t xml:space="preserve"> - </w:t>
      </w:r>
      <w:r w:rsidR="004D04A4" w:rsidRPr="00010EEB">
        <w:rPr>
          <w:rFonts w:ascii="Aptos" w:hAnsi="Aptos" w:cs="Arial"/>
          <w:sz w:val="24"/>
          <w:szCs w:val="24"/>
        </w:rPr>
        <w:t>and the well-documented stigma around help-seeking within Gypsy and Traveller communities</w:t>
      </w:r>
      <w:r w:rsidR="00E8793C" w:rsidRPr="00010EEB">
        <w:rPr>
          <w:rFonts w:ascii="Aptos" w:hAnsi="Aptos" w:cs="Arial"/>
          <w:sz w:val="24"/>
          <w:szCs w:val="24"/>
        </w:rPr>
        <w:t xml:space="preserve"> - </w:t>
      </w:r>
      <w:r w:rsidR="004D04A4" w:rsidRPr="00010EEB">
        <w:rPr>
          <w:rFonts w:ascii="Aptos" w:hAnsi="Aptos" w:cs="Arial"/>
          <w:sz w:val="24"/>
          <w:szCs w:val="24"/>
        </w:rPr>
        <w:t>her self-referrals represent a particularly meaningful act of trust and vulnerability.</w:t>
      </w:r>
    </w:p>
    <w:p w14:paraId="03B56C6C" w14:textId="6B59A190" w:rsidR="00EF3E7F" w:rsidRDefault="00EF3E7F" w:rsidP="00D42329">
      <w:pPr>
        <w:spacing w:after="0" w:line="276" w:lineRule="auto"/>
        <w:jc w:val="both"/>
        <w:rPr>
          <w:rFonts w:ascii="Aptos" w:hAnsi="Aptos" w:cs="Arial"/>
          <w:sz w:val="24"/>
          <w:szCs w:val="24"/>
        </w:rPr>
      </w:pPr>
      <w:r w:rsidRPr="00EF3E7F">
        <w:rPr>
          <w:rFonts w:ascii="Aptos" w:hAnsi="Aptos" w:cs="Arial"/>
          <w:sz w:val="24"/>
          <w:szCs w:val="24"/>
        </w:rPr>
        <w:lastRenderedPageBreak/>
        <w:t xml:space="preserve"> Despite this, there is little evidence to suggest that her efforts were met with timely or meaningful intervention.</w:t>
      </w:r>
    </w:p>
    <w:p w14:paraId="41887C26" w14:textId="77777777" w:rsidR="00EF3E7F" w:rsidRPr="00EF3E7F" w:rsidRDefault="00EF3E7F" w:rsidP="00D42329">
      <w:pPr>
        <w:spacing w:after="0" w:line="276" w:lineRule="auto"/>
        <w:jc w:val="both"/>
        <w:rPr>
          <w:rFonts w:ascii="Aptos" w:hAnsi="Aptos" w:cs="Arial"/>
          <w:sz w:val="24"/>
          <w:szCs w:val="24"/>
        </w:rPr>
      </w:pPr>
    </w:p>
    <w:p w14:paraId="620D11F8" w14:textId="38E2CBA0" w:rsidR="00EF3E7F" w:rsidRPr="00EA18F6" w:rsidRDefault="00EF3E7F" w:rsidP="00D42329">
      <w:pPr>
        <w:pStyle w:val="ListParagraph"/>
        <w:numPr>
          <w:ilvl w:val="0"/>
          <w:numId w:val="21"/>
        </w:numPr>
        <w:spacing w:after="0" w:line="276" w:lineRule="auto"/>
        <w:jc w:val="both"/>
        <w:rPr>
          <w:rFonts w:ascii="Aptos" w:hAnsi="Aptos" w:cs="Arial"/>
          <w:sz w:val="24"/>
          <w:szCs w:val="24"/>
        </w:rPr>
      </w:pPr>
      <w:r w:rsidRPr="00EA18F6">
        <w:rPr>
          <w:rFonts w:ascii="Aptos" w:hAnsi="Aptos" w:cs="Arial"/>
          <w:sz w:val="24"/>
          <w:szCs w:val="24"/>
        </w:rPr>
        <w:t xml:space="preserve">On 22nd February 2023, Marie contacted the </w:t>
      </w:r>
      <w:r w:rsidR="00101A39" w:rsidRPr="00EA18F6">
        <w:rPr>
          <w:rFonts w:ascii="Aptos" w:hAnsi="Aptos" w:cs="Arial"/>
          <w:sz w:val="24"/>
          <w:szCs w:val="24"/>
        </w:rPr>
        <w:t xml:space="preserve">Drug </w:t>
      </w:r>
      <w:r w:rsidR="00101A39">
        <w:rPr>
          <w:rFonts w:ascii="Aptos" w:hAnsi="Aptos" w:cs="Arial"/>
          <w:sz w:val="24"/>
          <w:szCs w:val="24"/>
        </w:rPr>
        <w:t>a</w:t>
      </w:r>
      <w:r w:rsidR="00101A39" w:rsidRPr="00EA18F6">
        <w:rPr>
          <w:rFonts w:ascii="Aptos" w:hAnsi="Aptos" w:cs="Arial"/>
          <w:sz w:val="24"/>
          <w:szCs w:val="24"/>
        </w:rPr>
        <w:t>nd Alcohol Service</w:t>
      </w:r>
      <w:r w:rsidRPr="00EA18F6">
        <w:rPr>
          <w:rFonts w:ascii="Aptos" w:hAnsi="Aptos" w:cs="Arial"/>
          <w:sz w:val="24"/>
          <w:szCs w:val="24"/>
        </w:rPr>
        <w:t xml:space="preserve"> to self-refer, disclosing that she was using cocaine every two days. However, there is no indication that this self-referral was followed up.</w:t>
      </w:r>
    </w:p>
    <w:p w14:paraId="6EDBA3D5" w14:textId="77777777" w:rsidR="00EF3E7F" w:rsidRPr="00EF3E7F" w:rsidRDefault="00EF3E7F" w:rsidP="00D42329">
      <w:pPr>
        <w:pStyle w:val="ListParagraph"/>
        <w:spacing w:after="0" w:line="276" w:lineRule="auto"/>
        <w:ind w:left="360"/>
        <w:jc w:val="both"/>
        <w:rPr>
          <w:rFonts w:ascii="Aptos" w:hAnsi="Aptos" w:cs="Arial"/>
          <w:sz w:val="24"/>
          <w:szCs w:val="24"/>
        </w:rPr>
      </w:pPr>
    </w:p>
    <w:p w14:paraId="2A7753C7" w14:textId="77777777" w:rsidR="00EF3E7F" w:rsidRPr="00EA18F6" w:rsidRDefault="00EF3E7F" w:rsidP="00D42329">
      <w:pPr>
        <w:pStyle w:val="ListParagraph"/>
        <w:numPr>
          <w:ilvl w:val="0"/>
          <w:numId w:val="21"/>
        </w:numPr>
        <w:spacing w:after="0" w:line="276" w:lineRule="auto"/>
        <w:jc w:val="both"/>
        <w:rPr>
          <w:rFonts w:ascii="Aptos" w:hAnsi="Aptos" w:cs="Arial"/>
          <w:sz w:val="24"/>
          <w:szCs w:val="24"/>
        </w:rPr>
      </w:pPr>
      <w:r w:rsidRPr="00EA18F6">
        <w:rPr>
          <w:rFonts w:ascii="Aptos" w:hAnsi="Aptos" w:cs="Arial"/>
          <w:sz w:val="24"/>
          <w:szCs w:val="24"/>
        </w:rPr>
        <w:t>On 23rd February 2023, Marie reached out to the Living Well service, expressing a desire to address her debts through CAB and to enrol in English and Maths courses. She acknowledged previous difficulties in engaging with support but expressed a renewed willingness to engage. Despite this, Marie was informed that her case was due to close, with a follow-up not scheduled until after staff annual leave.</w:t>
      </w:r>
    </w:p>
    <w:p w14:paraId="70F5E458" w14:textId="77777777" w:rsidR="00EF3E7F" w:rsidRPr="00EF3E7F" w:rsidRDefault="00EF3E7F" w:rsidP="00D42329">
      <w:pPr>
        <w:pStyle w:val="ListParagraph"/>
        <w:spacing w:after="0" w:line="276" w:lineRule="auto"/>
        <w:jc w:val="both"/>
        <w:rPr>
          <w:rFonts w:ascii="Aptos" w:hAnsi="Aptos" w:cs="Arial"/>
          <w:sz w:val="24"/>
          <w:szCs w:val="24"/>
        </w:rPr>
      </w:pPr>
    </w:p>
    <w:p w14:paraId="3069691F" w14:textId="77777777" w:rsidR="00CA1E5A" w:rsidRDefault="00EF3E7F" w:rsidP="00D42329">
      <w:pPr>
        <w:spacing w:after="0" w:line="276" w:lineRule="auto"/>
        <w:jc w:val="both"/>
        <w:rPr>
          <w:rFonts w:ascii="Aptos" w:hAnsi="Aptos" w:cs="Arial"/>
          <w:color w:val="FF0000"/>
          <w:sz w:val="24"/>
          <w:szCs w:val="24"/>
        </w:rPr>
      </w:pPr>
      <w:r w:rsidRPr="00EF3E7F">
        <w:rPr>
          <w:rFonts w:ascii="Aptos" w:hAnsi="Aptos" w:cs="Arial"/>
          <w:sz w:val="24"/>
          <w:szCs w:val="24"/>
        </w:rPr>
        <w:t xml:space="preserve">These interactions suggest that Marie was taking active steps to improve her circumstances, yet the response from services was delayed or insufficient. </w:t>
      </w:r>
      <w:r w:rsidR="00E8793C" w:rsidRPr="00E8793C">
        <w:rPr>
          <w:rFonts w:ascii="Aptos" w:hAnsi="Aptos" w:cs="Arial"/>
          <w:sz w:val="24"/>
          <w:szCs w:val="24"/>
        </w:rPr>
        <w:t xml:space="preserve">This is especially significant when viewed through a cultural </w:t>
      </w:r>
      <w:r w:rsidR="00E8793C" w:rsidRPr="00010EEB">
        <w:rPr>
          <w:rFonts w:ascii="Aptos" w:hAnsi="Aptos" w:cs="Arial"/>
          <w:sz w:val="24"/>
          <w:szCs w:val="24"/>
        </w:rPr>
        <w:t xml:space="preserve">lens. For a GRT woman - where stoicism, privacy, and fear of judgement may prevent open help-seeking - Marie’s outreach should have been treated as an urgent window of opportunity. </w:t>
      </w:r>
    </w:p>
    <w:p w14:paraId="3A144979" w14:textId="77777777" w:rsidR="00C83622" w:rsidRDefault="00EF3E7F" w:rsidP="00D42329">
      <w:pPr>
        <w:spacing w:after="0" w:line="276" w:lineRule="auto"/>
        <w:jc w:val="both"/>
        <w:rPr>
          <w:rFonts w:ascii="Aptos" w:hAnsi="Aptos" w:cs="Arial"/>
          <w:sz w:val="24"/>
          <w:szCs w:val="24"/>
        </w:rPr>
      </w:pPr>
      <w:r w:rsidRPr="00EF3E7F">
        <w:rPr>
          <w:rFonts w:ascii="Aptos" w:hAnsi="Aptos" w:cs="Arial"/>
          <w:sz w:val="24"/>
          <w:szCs w:val="24"/>
        </w:rPr>
        <w:t>Given her known vulnerabilities, this represents a missed opportunity to provide immediate, structured support at a crucial time.</w:t>
      </w:r>
    </w:p>
    <w:p w14:paraId="2D37695C" w14:textId="778EBDCD" w:rsidR="00B51175" w:rsidRPr="00D66B6C" w:rsidRDefault="00B51175" w:rsidP="00D42329">
      <w:pPr>
        <w:spacing w:after="0" w:line="276" w:lineRule="auto"/>
        <w:jc w:val="both"/>
        <w:rPr>
          <w:rFonts w:ascii="Aptos" w:hAnsi="Aptos" w:cs="Arial"/>
          <w:sz w:val="24"/>
          <w:szCs w:val="24"/>
        </w:rPr>
      </w:pPr>
      <w:r>
        <w:rPr>
          <w:rFonts w:ascii="Arial" w:hAnsi="Arial" w:cs="Arial"/>
          <w:noProof/>
          <w:sz w:val="20"/>
          <w:szCs w:val="20"/>
          <w14:ligatures w14:val="standardContextual"/>
        </w:rPr>
        <mc:AlternateContent>
          <mc:Choice Requires="wpi">
            <w:drawing>
              <wp:anchor distT="0" distB="0" distL="114300" distR="114300" simplePos="0" relativeHeight="251658241" behindDoc="0" locked="0" layoutInCell="1" allowOverlap="1" wp14:anchorId="0FC7ABEF" wp14:editId="6A65D239">
                <wp:simplePos x="0" y="0"/>
                <wp:positionH relativeFrom="column">
                  <wp:posOffset>6801908</wp:posOffset>
                </wp:positionH>
                <wp:positionV relativeFrom="paragraph">
                  <wp:posOffset>250138</wp:posOffset>
                </wp:positionV>
                <wp:extent cx="360" cy="360"/>
                <wp:effectExtent l="38100" t="38100" r="57150" b="57150"/>
                <wp:wrapNone/>
                <wp:docPr id="2097743109" name="Ink 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w:pict>
              <v:shapetype w14:anchorId="77640CC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534.9pt;margin-top:19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DNv2BkuwEAAF0EAAAQAAAAAAAAAAAAAAAAANADAABkcnMvaW5rL2luazEu&#10;eG1sUEsBAi0AFAAGAAgAAAAhAHw0ytHiAAAACwEAAA8AAAAAAAAAAAAAAAAAuQUAAGRycy9kb3du&#10;cmV2LnhtbFBLAQItABQABgAIAAAAIQB5GLydvwAAACEBAAAZAAAAAAAAAAAAAAAAAMgGAABkcnMv&#10;X3JlbHMvZTJvRG9jLnhtbC5yZWxzUEsFBgAAAAAGAAYAeAEAAL4HAAAAAA==&#10;">
                <v:imagedata r:id="rId17" o:title=""/>
              </v:shape>
            </w:pict>
          </mc:Fallback>
        </mc:AlternateContent>
      </w:r>
    </w:p>
    <w:p w14:paraId="587C95AB" w14:textId="0EBE764B" w:rsidR="00F24554" w:rsidRPr="002821B4" w:rsidRDefault="003B1256" w:rsidP="00257B5F">
      <w:pPr>
        <w:pStyle w:val="Heading1"/>
        <w:numPr>
          <w:ilvl w:val="0"/>
          <w:numId w:val="48"/>
        </w:numPr>
        <w:ind w:hanging="720"/>
        <w:rPr>
          <w:rFonts w:eastAsia="Times New Roman"/>
        </w:rPr>
      </w:pPr>
      <w:bookmarkStart w:id="13" w:name="_Toc209021639"/>
      <w:r w:rsidRPr="002821B4">
        <w:rPr>
          <w:rFonts w:eastAsia="Times New Roman"/>
        </w:rPr>
        <w:t>Criminal Justice System</w:t>
      </w:r>
      <w:bookmarkEnd w:id="13"/>
    </w:p>
    <w:p w14:paraId="1EDF2FD8" w14:textId="5E36BEB7" w:rsidR="002F3030" w:rsidRDefault="002F3030" w:rsidP="00D42329">
      <w:pPr>
        <w:spacing w:after="0" w:line="276" w:lineRule="auto"/>
        <w:jc w:val="both"/>
        <w:rPr>
          <w:rFonts w:ascii="Aptos" w:eastAsia="Times New Roman" w:hAnsi="Aptos" w:cs="Arial"/>
          <w:bCs/>
          <w:sz w:val="24"/>
          <w:szCs w:val="24"/>
        </w:rPr>
      </w:pPr>
      <w:r w:rsidRPr="002F3030">
        <w:rPr>
          <w:rFonts w:ascii="Aptos" w:eastAsia="Times New Roman" w:hAnsi="Aptos" w:cs="Arial"/>
          <w:bCs/>
          <w:sz w:val="24"/>
          <w:szCs w:val="24"/>
        </w:rPr>
        <w:t xml:space="preserve">Marie was well known to the </w:t>
      </w:r>
      <w:r w:rsidR="00102BE4">
        <w:rPr>
          <w:rFonts w:ascii="Aptos" w:eastAsia="Times New Roman" w:hAnsi="Aptos" w:cs="Arial"/>
          <w:bCs/>
          <w:sz w:val="24"/>
          <w:szCs w:val="24"/>
        </w:rPr>
        <w:t>P</w:t>
      </w:r>
      <w:r w:rsidR="00102BE4" w:rsidRPr="002F3030">
        <w:rPr>
          <w:rFonts w:ascii="Aptos" w:eastAsia="Times New Roman" w:hAnsi="Aptos" w:cs="Arial"/>
          <w:bCs/>
          <w:sz w:val="24"/>
          <w:szCs w:val="24"/>
        </w:rPr>
        <w:t>olice</w:t>
      </w:r>
      <w:r w:rsidRPr="002F3030">
        <w:rPr>
          <w:rFonts w:ascii="Aptos" w:eastAsia="Times New Roman" w:hAnsi="Aptos" w:cs="Arial"/>
          <w:bCs/>
          <w:sz w:val="24"/>
          <w:szCs w:val="24"/>
        </w:rPr>
        <w:t>, with 35 intelligence reports concerning her involvement with drugs</w:t>
      </w:r>
      <w:r w:rsidR="00B202BF">
        <w:rPr>
          <w:rFonts w:ascii="Aptos" w:eastAsia="Times New Roman" w:hAnsi="Aptos" w:cs="Arial"/>
          <w:bCs/>
          <w:sz w:val="24"/>
          <w:szCs w:val="24"/>
        </w:rPr>
        <w:t xml:space="preserve">, </w:t>
      </w:r>
      <w:r w:rsidRPr="002F3030">
        <w:rPr>
          <w:rFonts w:ascii="Aptos" w:eastAsia="Times New Roman" w:hAnsi="Aptos" w:cs="Arial"/>
          <w:bCs/>
          <w:sz w:val="24"/>
          <w:szCs w:val="24"/>
        </w:rPr>
        <w:t xml:space="preserve">ranging from personal use to suspected supply and distribution. </w:t>
      </w:r>
    </w:p>
    <w:p w14:paraId="3EEE2A9F" w14:textId="77777777" w:rsidR="002F3030" w:rsidRDefault="002F3030" w:rsidP="00D42329">
      <w:pPr>
        <w:spacing w:after="0" w:line="276" w:lineRule="auto"/>
        <w:jc w:val="both"/>
        <w:rPr>
          <w:rFonts w:ascii="Aptos" w:eastAsia="Times New Roman" w:hAnsi="Aptos" w:cs="Arial"/>
          <w:bCs/>
          <w:sz w:val="24"/>
          <w:szCs w:val="24"/>
        </w:rPr>
      </w:pPr>
    </w:p>
    <w:p w14:paraId="7C4B4271" w14:textId="77777777" w:rsidR="002F3030" w:rsidRDefault="002F3030" w:rsidP="00D42329">
      <w:pPr>
        <w:spacing w:after="0" w:line="276" w:lineRule="auto"/>
        <w:jc w:val="both"/>
        <w:rPr>
          <w:rFonts w:ascii="Aptos" w:eastAsia="Times New Roman" w:hAnsi="Aptos" w:cs="Arial"/>
          <w:bCs/>
          <w:sz w:val="24"/>
          <w:szCs w:val="24"/>
        </w:rPr>
      </w:pPr>
      <w:r w:rsidRPr="002F3030">
        <w:rPr>
          <w:rFonts w:ascii="Aptos" w:eastAsia="Times New Roman" w:hAnsi="Aptos" w:cs="Arial"/>
          <w:bCs/>
          <w:sz w:val="24"/>
          <w:szCs w:val="24"/>
        </w:rPr>
        <w:t xml:space="preserve">During the Practitioners' Workshop, it was noted that Marie only came to police attention after meeting her husband, marking a significant shift in her circumstances. Intelligence reports documented patterns of financial transactions, known associates, and visits to her property, suggesting a level of involvement in drug activity that extended beyond personal use. </w:t>
      </w:r>
    </w:p>
    <w:p w14:paraId="4C216A46" w14:textId="77777777" w:rsidR="002F3030" w:rsidRDefault="002F3030" w:rsidP="00D42329">
      <w:pPr>
        <w:spacing w:after="0" w:line="276" w:lineRule="auto"/>
        <w:jc w:val="both"/>
        <w:rPr>
          <w:rFonts w:ascii="Aptos" w:eastAsia="Times New Roman" w:hAnsi="Aptos" w:cs="Arial"/>
          <w:bCs/>
          <w:sz w:val="24"/>
          <w:szCs w:val="24"/>
        </w:rPr>
      </w:pPr>
    </w:p>
    <w:p w14:paraId="261DC443" w14:textId="6E40EF18" w:rsidR="003E37A9" w:rsidRDefault="002F3030" w:rsidP="00D42329">
      <w:pPr>
        <w:spacing w:after="0" w:line="276" w:lineRule="auto"/>
        <w:jc w:val="both"/>
        <w:rPr>
          <w:rFonts w:ascii="Aptos" w:eastAsia="Times New Roman" w:hAnsi="Aptos" w:cs="Arial"/>
          <w:bCs/>
          <w:sz w:val="24"/>
          <w:szCs w:val="24"/>
        </w:rPr>
      </w:pPr>
      <w:r w:rsidRPr="002F3030">
        <w:rPr>
          <w:rFonts w:ascii="Aptos" w:eastAsia="Times New Roman" w:hAnsi="Aptos" w:cs="Arial"/>
          <w:bCs/>
          <w:sz w:val="24"/>
          <w:szCs w:val="24"/>
        </w:rPr>
        <w:t>Additionally, concerns were raised about her child, who was reportedly supplying drugs from their home, further highlighting the complex and concerning environment surrounding Marie. Other intelligence linked her to fraudulent activity and various vehicles, both owned and driven by her.</w:t>
      </w:r>
    </w:p>
    <w:p w14:paraId="4B81E394" w14:textId="77777777" w:rsidR="00A540B0" w:rsidRPr="009E3F92" w:rsidRDefault="00A540B0" w:rsidP="00D42329">
      <w:pPr>
        <w:spacing w:after="0" w:line="276" w:lineRule="auto"/>
        <w:jc w:val="both"/>
        <w:rPr>
          <w:rFonts w:ascii="Aptos" w:hAnsi="Aptos" w:cs="Arial"/>
          <w:b/>
          <w:bCs/>
          <w:sz w:val="24"/>
          <w:szCs w:val="24"/>
        </w:rPr>
      </w:pPr>
    </w:p>
    <w:p w14:paraId="1CB62A86" w14:textId="72B8A1E9" w:rsidR="00F04FBB" w:rsidRPr="00572ACB" w:rsidRDefault="00AF19DF" w:rsidP="00D42329">
      <w:pPr>
        <w:spacing w:after="0" w:line="276" w:lineRule="auto"/>
        <w:jc w:val="both"/>
        <w:rPr>
          <w:rFonts w:ascii="Aptos" w:hAnsi="Aptos" w:cs="Arial"/>
          <w:sz w:val="24"/>
          <w:szCs w:val="24"/>
        </w:rPr>
      </w:pPr>
      <w:r>
        <w:rPr>
          <w:rFonts w:ascii="Aptos" w:hAnsi="Aptos" w:cs="Arial"/>
          <w:sz w:val="24"/>
          <w:szCs w:val="24"/>
        </w:rPr>
        <w:t xml:space="preserve">Key Police contacts </w:t>
      </w:r>
      <w:r w:rsidR="00345DDB">
        <w:rPr>
          <w:rFonts w:ascii="Aptos" w:hAnsi="Aptos" w:cs="Arial"/>
          <w:sz w:val="24"/>
          <w:szCs w:val="24"/>
        </w:rPr>
        <w:t>d</w:t>
      </w:r>
      <w:r w:rsidR="003511C9" w:rsidRPr="00572ACB">
        <w:rPr>
          <w:rFonts w:ascii="Aptos" w:hAnsi="Aptos" w:cs="Arial"/>
          <w:sz w:val="24"/>
          <w:szCs w:val="24"/>
        </w:rPr>
        <w:t>uring the review period:</w:t>
      </w:r>
    </w:p>
    <w:p w14:paraId="0879BA53" w14:textId="77777777" w:rsidR="00380E29" w:rsidRDefault="00380E29" w:rsidP="00D42329">
      <w:pPr>
        <w:spacing w:after="0" w:line="276" w:lineRule="auto"/>
        <w:jc w:val="both"/>
        <w:rPr>
          <w:rFonts w:ascii="Arial" w:hAnsi="Arial" w:cs="Arial"/>
          <w:sz w:val="24"/>
          <w:szCs w:val="24"/>
        </w:rPr>
      </w:pPr>
    </w:p>
    <w:p w14:paraId="13AE862B" w14:textId="46BC9217" w:rsidR="00345DDB" w:rsidRDefault="00345DDB" w:rsidP="00D42329">
      <w:pPr>
        <w:pStyle w:val="ListParagraph"/>
        <w:numPr>
          <w:ilvl w:val="0"/>
          <w:numId w:val="9"/>
        </w:numPr>
        <w:spacing w:after="0" w:line="276" w:lineRule="auto"/>
        <w:jc w:val="both"/>
        <w:rPr>
          <w:rFonts w:ascii="Aptos" w:hAnsi="Aptos" w:cs="Arial"/>
          <w:sz w:val="24"/>
          <w:szCs w:val="24"/>
        </w:rPr>
      </w:pPr>
      <w:r w:rsidRPr="0066446C">
        <w:rPr>
          <w:rFonts w:ascii="Aptos" w:hAnsi="Aptos" w:cs="Arial"/>
          <w:b/>
          <w:bCs/>
          <w:sz w:val="24"/>
          <w:szCs w:val="24"/>
        </w:rPr>
        <w:lastRenderedPageBreak/>
        <w:t>6th July 2022</w:t>
      </w:r>
      <w:r w:rsidRPr="00345DDB">
        <w:rPr>
          <w:rFonts w:ascii="Aptos" w:hAnsi="Aptos" w:cs="Arial"/>
          <w:sz w:val="24"/>
          <w:szCs w:val="24"/>
        </w:rPr>
        <w:t xml:space="preserve"> - Marie drove a car onto a garage forecourt whilst intoxicated with her two youngest children in the car. </w:t>
      </w:r>
    </w:p>
    <w:p w14:paraId="34B5AF94" w14:textId="77777777" w:rsidR="00345DDB" w:rsidRPr="007C1CC2" w:rsidRDefault="00345DDB" w:rsidP="00D42329">
      <w:pPr>
        <w:spacing w:after="0" w:line="276" w:lineRule="auto"/>
        <w:jc w:val="both"/>
        <w:rPr>
          <w:rFonts w:ascii="Aptos" w:hAnsi="Aptos" w:cs="Arial"/>
          <w:sz w:val="24"/>
          <w:szCs w:val="24"/>
        </w:rPr>
      </w:pPr>
    </w:p>
    <w:p w14:paraId="29681C34" w14:textId="7FF074C4" w:rsidR="00045FB2" w:rsidRPr="00045FB2" w:rsidRDefault="00045FB2" w:rsidP="00D42329">
      <w:pPr>
        <w:pStyle w:val="ListParagraph"/>
        <w:numPr>
          <w:ilvl w:val="0"/>
          <w:numId w:val="9"/>
        </w:numPr>
        <w:spacing w:line="276" w:lineRule="auto"/>
        <w:jc w:val="both"/>
        <w:rPr>
          <w:rFonts w:ascii="Aptos" w:hAnsi="Aptos"/>
          <w:sz w:val="24"/>
          <w:szCs w:val="24"/>
        </w:rPr>
      </w:pPr>
      <w:r w:rsidRPr="00045FB2">
        <w:rPr>
          <w:rFonts w:ascii="Aptos" w:hAnsi="Aptos"/>
          <w:b/>
          <w:bCs/>
          <w:sz w:val="24"/>
          <w:szCs w:val="24"/>
        </w:rPr>
        <w:t>30th September 2022</w:t>
      </w:r>
      <w:r w:rsidRPr="00045FB2">
        <w:rPr>
          <w:rFonts w:ascii="Aptos" w:hAnsi="Aptos"/>
          <w:sz w:val="24"/>
          <w:szCs w:val="24"/>
        </w:rPr>
        <w:t xml:space="preserve"> - Marie took cocaine and crashed her car, stating to Police that this had been a suicide attempt. </w:t>
      </w:r>
    </w:p>
    <w:p w14:paraId="10A09CB7" w14:textId="77777777" w:rsidR="00E92069" w:rsidRPr="00F2353F" w:rsidRDefault="00E92069" w:rsidP="00D42329">
      <w:pPr>
        <w:spacing w:after="0" w:line="276" w:lineRule="auto"/>
        <w:jc w:val="both"/>
        <w:rPr>
          <w:rFonts w:ascii="Aptos" w:hAnsi="Aptos" w:cs="Arial"/>
          <w:sz w:val="24"/>
          <w:szCs w:val="24"/>
        </w:rPr>
      </w:pPr>
    </w:p>
    <w:p w14:paraId="5A93DE6C" w14:textId="77777777" w:rsidR="00BA40A4" w:rsidRPr="00BA40A4" w:rsidRDefault="00BA40A4" w:rsidP="00D42329">
      <w:pPr>
        <w:pStyle w:val="ListParagraph"/>
        <w:numPr>
          <w:ilvl w:val="0"/>
          <w:numId w:val="9"/>
        </w:numPr>
        <w:spacing w:line="276" w:lineRule="auto"/>
        <w:jc w:val="both"/>
        <w:rPr>
          <w:rFonts w:ascii="Aptos" w:hAnsi="Aptos"/>
          <w:sz w:val="24"/>
          <w:szCs w:val="24"/>
        </w:rPr>
      </w:pPr>
      <w:r w:rsidRPr="00BA40A4">
        <w:rPr>
          <w:rFonts w:ascii="Aptos" w:hAnsi="Aptos"/>
          <w:b/>
          <w:bCs/>
          <w:sz w:val="24"/>
          <w:szCs w:val="24"/>
        </w:rPr>
        <w:t>4</w:t>
      </w:r>
      <w:r w:rsidRPr="00BA40A4">
        <w:rPr>
          <w:rFonts w:ascii="Aptos" w:hAnsi="Aptos"/>
          <w:b/>
          <w:bCs/>
          <w:sz w:val="24"/>
          <w:szCs w:val="24"/>
          <w:vertAlign w:val="superscript"/>
        </w:rPr>
        <w:t>th</w:t>
      </w:r>
      <w:r w:rsidRPr="00BA40A4">
        <w:rPr>
          <w:rFonts w:ascii="Aptos" w:hAnsi="Aptos"/>
          <w:b/>
          <w:bCs/>
          <w:sz w:val="24"/>
          <w:szCs w:val="24"/>
        </w:rPr>
        <w:t xml:space="preserve"> December 2022 – 3</w:t>
      </w:r>
      <w:r w:rsidRPr="00BA40A4">
        <w:rPr>
          <w:rFonts w:ascii="Aptos" w:hAnsi="Aptos"/>
          <w:b/>
          <w:bCs/>
          <w:sz w:val="24"/>
          <w:szCs w:val="24"/>
          <w:vertAlign w:val="superscript"/>
        </w:rPr>
        <w:t>rd</w:t>
      </w:r>
      <w:r w:rsidRPr="00BA40A4">
        <w:rPr>
          <w:rFonts w:ascii="Aptos" w:hAnsi="Aptos"/>
          <w:b/>
          <w:bCs/>
          <w:sz w:val="24"/>
          <w:szCs w:val="24"/>
        </w:rPr>
        <w:t xml:space="preserve"> February 2023</w:t>
      </w:r>
      <w:r w:rsidRPr="00BA40A4">
        <w:rPr>
          <w:rFonts w:ascii="Aptos" w:hAnsi="Aptos"/>
          <w:sz w:val="24"/>
          <w:szCs w:val="24"/>
        </w:rPr>
        <w:t xml:space="preserve"> – 10 x 999 calls were made by Marie to the Police complaining of experiencing hallucinations and being scared of intruders to the house.</w:t>
      </w:r>
    </w:p>
    <w:p w14:paraId="2F9E8016" w14:textId="77777777" w:rsidR="00C36040" w:rsidRDefault="00C36040" w:rsidP="00D42329">
      <w:pPr>
        <w:spacing w:after="0" w:line="276" w:lineRule="auto"/>
        <w:jc w:val="both"/>
        <w:rPr>
          <w:rFonts w:ascii="Aptos" w:hAnsi="Aptos" w:cs="Arial"/>
          <w:sz w:val="24"/>
          <w:szCs w:val="24"/>
        </w:rPr>
      </w:pPr>
    </w:p>
    <w:p w14:paraId="1587AA49" w14:textId="69159E94" w:rsidR="00C36040" w:rsidRPr="00C36040" w:rsidRDefault="00045FB2" w:rsidP="00D42329">
      <w:pPr>
        <w:spacing w:after="0" w:line="276" w:lineRule="auto"/>
        <w:jc w:val="both"/>
        <w:rPr>
          <w:rFonts w:ascii="Aptos" w:hAnsi="Aptos" w:cs="Arial"/>
          <w:sz w:val="24"/>
          <w:szCs w:val="24"/>
        </w:rPr>
      </w:pPr>
      <w:r>
        <w:rPr>
          <w:rFonts w:ascii="Aptos" w:hAnsi="Aptos" w:cs="Arial"/>
          <w:sz w:val="24"/>
          <w:szCs w:val="24"/>
        </w:rPr>
        <w:t>As a result</w:t>
      </w:r>
      <w:r w:rsidR="00C36040" w:rsidRPr="00C36040">
        <w:rPr>
          <w:rFonts w:ascii="Aptos" w:hAnsi="Aptos" w:cs="Arial"/>
          <w:sz w:val="24"/>
          <w:szCs w:val="24"/>
        </w:rPr>
        <w:t xml:space="preserve"> of these incidents, </w:t>
      </w:r>
      <w:r w:rsidR="00C36040">
        <w:rPr>
          <w:rFonts w:ascii="Aptos" w:hAnsi="Aptos" w:cs="Arial"/>
          <w:sz w:val="24"/>
          <w:szCs w:val="24"/>
        </w:rPr>
        <w:t>P</w:t>
      </w:r>
      <w:r w:rsidR="00C36040" w:rsidRPr="00C36040">
        <w:rPr>
          <w:rFonts w:ascii="Aptos" w:hAnsi="Aptos" w:cs="Arial"/>
          <w:sz w:val="24"/>
          <w:szCs w:val="24"/>
        </w:rPr>
        <w:t xml:space="preserve">olice interactions with Marie resulted in strong inter-agency collaboration, particularly in ensuring the safety of her children. </w:t>
      </w:r>
      <w:r w:rsidR="00C47030">
        <w:rPr>
          <w:rFonts w:ascii="Aptos" w:hAnsi="Aptos" w:cs="Arial"/>
          <w:sz w:val="24"/>
          <w:szCs w:val="24"/>
        </w:rPr>
        <w:t xml:space="preserve">Children’s Social Care </w:t>
      </w:r>
      <w:r w:rsidR="00C36040" w:rsidRPr="00C36040">
        <w:rPr>
          <w:rFonts w:ascii="Aptos" w:hAnsi="Aptos" w:cs="Arial"/>
          <w:sz w:val="24"/>
          <w:szCs w:val="24"/>
        </w:rPr>
        <w:t>became involved where appropriate, and efforts were made to manage immediate risks. However, there were also missed opportunities to engage with Marie in a more meaningful way.</w:t>
      </w:r>
    </w:p>
    <w:p w14:paraId="109C6F5D" w14:textId="77777777" w:rsidR="00C36040" w:rsidRPr="00C36040" w:rsidRDefault="00C36040" w:rsidP="00D42329">
      <w:pPr>
        <w:spacing w:after="0" w:line="276" w:lineRule="auto"/>
        <w:jc w:val="both"/>
        <w:rPr>
          <w:rFonts w:ascii="Aptos" w:hAnsi="Aptos" w:cs="Arial"/>
          <w:sz w:val="24"/>
          <w:szCs w:val="24"/>
        </w:rPr>
      </w:pPr>
    </w:p>
    <w:p w14:paraId="5C690924" w14:textId="15DFA434" w:rsidR="00C36040" w:rsidRPr="00C36040" w:rsidRDefault="00C36040" w:rsidP="00D42329">
      <w:pPr>
        <w:spacing w:after="0" w:line="276" w:lineRule="auto"/>
        <w:jc w:val="both"/>
        <w:rPr>
          <w:rFonts w:ascii="Aptos" w:hAnsi="Aptos" w:cs="Arial"/>
          <w:sz w:val="24"/>
          <w:szCs w:val="24"/>
        </w:rPr>
      </w:pPr>
      <w:r w:rsidRPr="00C36040">
        <w:rPr>
          <w:rFonts w:ascii="Aptos" w:hAnsi="Aptos" w:cs="Arial"/>
          <w:sz w:val="24"/>
          <w:szCs w:val="24"/>
        </w:rPr>
        <w:t xml:space="preserve">One such missed opportunity arose after the 6th July incident. Rather than focusing primarily on the likelihood of prosecution, greater attention could have been given to understanding the circumstances that led Marie to act in such a dangerous manner, especially with young children in her car. This could have provided an early intervention point to </w:t>
      </w:r>
      <w:r w:rsidR="00251721">
        <w:rPr>
          <w:rFonts w:ascii="Aptos" w:hAnsi="Aptos" w:cs="Arial"/>
          <w:sz w:val="24"/>
          <w:szCs w:val="24"/>
        </w:rPr>
        <w:t>link to</w:t>
      </w:r>
      <w:r w:rsidRPr="00C36040">
        <w:rPr>
          <w:rFonts w:ascii="Aptos" w:hAnsi="Aptos" w:cs="Arial"/>
          <w:sz w:val="24"/>
          <w:szCs w:val="24"/>
        </w:rPr>
        <w:t xml:space="preserve"> support, safeguarding, and necessary services. However, it is important to acknowledge that Marie actively evaded police contact following this event, which </w:t>
      </w:r>
      <w:r w:rsidR="004302F7">
        <w:rPr>
          <w:rFonts w:ascii="Aptos" w:hAnsi="Aptos" w:cs="Arial"/>
          <w:sz w:val="24"/>
          <w:szCs w:val="24"/>
        </w:rPr>
        <w:t>will</w:t>
      </w:r>
      <w:r w:rsidRPr="00C36040">
        <w:rPr>
          <w:rFonts w:ascii="Aptos" w:hAnsi="Aptos" w:cs="Arial"/>
          <w:sz w:val="24"/>
          <w:szCs w:val="24"/>
        </w:rPr>
        <w:t xml:space="preserve"> have further complicated engagement efforts. Nonetheless, it is positive to note that, despite these challenges, the children’s safety remained a priority.</w:t>
      </w:r>
    </w:p>
    <w:p w14:paraId="4490996C" w14:textId="77777777" w:rsidR="00C36040" w:rsidRPr="00C36040" w:rsidRDefault="00C36040" w:rsidP="00D42329">
      <w:pPr>
        <w:spacing w:after="0" w:line="276" w:lineRule="auto"/>
        <w:jc w:val="both"/>
        <w:rPr>
          <w:rFonts w:ascii="Aptos" w:hAnsi="Aptos" w:cs="Arial"/>
          <w:sz w:val="24"/>
          <w:szCs w:val="24"/>
        </w:rPr>
      </w:pPr>
    </w:p>
    <w:p w14:paraId="0E6A1688" w14:textId="7A5A9AEC" w:rsidR="00530758" w:rsidRDefault="00C36040" w:rsidP="00D42329">
      <w:pPr>
        <w:spacing w:after="0" w:line="276" w:lineRule="auto"/>
        <w:jc w:val="both"/>
        <w:rPr>
          <w:rFonts w:ascii="Aptos" w:hAnsi="Aptos" w:cs="Arial"/>
          <w:sz w:val="24"/>
          <w:szCs w:val="24"/>
        </w:rPr>
      </w:pPr>
      <w:r w:rsidRPr="00C36040">
        <w:rPr>
          <w:rFonts w:ascii="Aptos" w:hAnsi="Aptos" w:cs="Arial"/>
          <w:sz w:val="24"/>
          <w:szCs w:val="24"/>
        </w:rPr>
        <w:t>Conversely, the 30th September incident demonstrated an example of effective intervention. Following her crash, there was a robust mental health assessment, and appropriate liaison with Marie’s Care Coordinator. Risk was identified and appropriately managed, highlighting the benefits of a coordinated, multi-agency approach when dealing with individuals in crisis.</w:t>
      </w:r>
    </w:p>
    <w:p w14:paraId="2825EDEE" w14:textId="77777777" w:rsidR="00245FDB" w:rsidRDefault="00245FDB" w:rsidP="00D42329">
      <w:pPr>
        <w:spacing w:after="0" w:line="276" w:lineRule="auto"/>
        <w:jc w:val="both"/>
        <w:rPr>
          <w:rFonts w:ascii="Aptos" w:hAnsi="Aptos" w:cs="Arial"/>
          <w:sz w:val="24"/>
          <w:szCs w:val="24"/>
        </w:rPr>
      </w:pPr>
    </w:p>
    <w:p w14:paraId="58A429A3" w14:textId="77777777" w:rsidR="00AE142F" w:rsidRDefault="00AE142F" w:rsidP="00D42329">
      <w:pPr>
        <w:spacing w:after="0" w:line="276" w:lineRule="auto"/>
        <w:jc w:val="both"/>
        <w:rPr>
          <w:rFonts w:ascii="Aptos" w:hAnsi="Aptos" w:cs="Arial"/>
          <w:sz w:val="24"/>
          <w:szCs w:val="24"/>
        </w:rPr>
      </w:pPr>
    </w:p>
    <w:p w14:paraId="06204F62" w14:textId="5DD669EA" w:rsidR="001F289A" w:rsidRPr="005D1FF8" w:rsidRDefault="005D1FF8" w:rsidP="00D42329">
      <w:pPr>
        <w:spacing w:after="0" w:line="276" w:lineRule="auto"/>
        <w:jc w:val="both"/>
        <w:rPr>
          <w:rFonts w:ascii="Aptos" w:hAnsi="Aptos" w:cs="Arial"/>
          <w:b/>
          <w:bCs/>
          <w:sz w:val="24"/>
          <w:szCs w:val="24"/>
        </w:rPr>
      </w:pPr>
      <w:r>
        <w:rPr>
          <w:rFonts w:ascii="Aptos" w:hAnsi="Aptos" w:cs="Arial"/>
          <w:b/>
          <w:bCs/>
          <w:sz w:val="24"/>
          <w:szCs w:val="24"/>
        </w:rPr>
        <w:t>1</w:t>
      </w:r>
      <w:r w:rsidR="002821B4">
        <w:rPr>
          <w:rFonts w:ascii="Aptos" w:hAnsi="Aptos" w:cs="Arial"/>
          <w:b/>
          <w:bCs/>
          <w:sz w:val="24"/>
          <w:szCs w:val="24"/>
        </w:rPr>
        <w:t>4</w:t>
      </w:r>
      <w:r>
        <w:rPr>
          <w:rFonts w:ascii="Aptos" w:hAnsi="Aptos" w:cs="Arial"/>
          <w:b/>
          <w:bCs/>
          <w:sz w:val="24"/>
          <w:szCs w:val="24"/>
        </w:rPr>
        <w:t xml:space="preserve">.1 </w:t>
      </w:r>
      <w:r w:rsidRPr="005D1FF8">
        <w:rPr>
          <w:rFonts w:ascii="Aptos" w:hAnsi="Aptos" w:cs="Arial"/>
          <w:b/>
          <w:bCs/>
          <w:sz w:val="24"/>
          <w:szCs w:val="24"/>
        </w:rPr>
        <w:t>Mental Health and safeguarding procedures</w:t>
      </w:r>
    </w:p>
    <w:p w14:paraId="5D48726F" w14:textId="297DAFFB" w:rsidR="006E4626" w:rsidRDefault="00AE142F" w:rsidP="00D42329">
      <w:pPr>
        <w:spacing w:after="0" w:line="276" w:lineRule="auto"/>
        <w:jc w:val="both"/>
        <w:rPr>
          <w:rFonts w:ascii="Aptos" w:hAnsi="Aptos" w:cs="Arial"/>
          <w:sz w:val="24"/>
          <w:szCs w:val="24"/>
        </w:rPr>
      </w:pPr>
      <w:r>
        <w:rPr>
          <w:rFonts w:ascii="Aptos" w:hAnsi="Aptos" w:cs="Arial"/>
          <w:sz w:val="24"/>
          <w:szCs w:val="24"/>
        </w:rPr>
        <w:t xml:space="preserve">Throughout the series of </w:t>
      </w:r>
      <w:r w:rsidR="00894A93">
        <w:rPr>
          <w:rFonts w:ascii="Aptos" w:hAnsi="Aptos" w:cs="Arial"/>
          <w:sz w:val="24"/>
          <w:szCs w:val="24"/>
        </w:rPr>
        <w:t xml:space="preserve">999 calls </w:t>
      </w:r>
      <w:r w:rsidR="00A35EA3">
        <w:rPr>
          <w:rFonts w:ascii="Aptos" w:hAnsi="Aptos" w:cs="Arial"/>
          <w:sz w:val="24"/>
          <w:szCs w:val="24"/>
        </w:rPr>
        <w:t xml:space="preserve">there is a common theme of Marie </w:t>
      </w:r>
      <w:r w:rsidR="00051F0B">
        <w:rPr>
          <w:rFonts w:ascii="Aptos" w:hAnsi="Aptos" w:cs="Arial"/>
          <w:sz w:val="24"/>
          <w:szCs w:val="24"/>
        </w:rPr>
        <w:t xml:space="preserve">being distressed and demonstrating paranoia that there </w:t>
      </w:r>
      <w:r w:rsidR="00512133">
        <w:rPr>
          <w:rFonts w:ascii="Aptos" w:hAnsi="Aptos" w:cs="Arial"/>
          <w:sz w:val="24"/>
          <w:szCs w:val="24"/>
        </w:rPr>
        <w:t>are</w:t>
      </w:r>
      <w:r w:rsidR="00051F0B">
        <w:rPr>
          <w:rFonts w:ascii="Aptos" w:hAnsi="Aptos" w:cs="Arial"/>
          <w:sz w:val="24"/>
          <w:szCs w:val="24"/>
        </w:rPr>
        <w:t xml:space="preserve"> intruder</w:t>
      </w:r>
      <w:r w:rsidR="00512133">
        <w:rPr>
          <w:rFonts w:ascii="Aptos" w:hAnsi="Aptos" w:cs="Arial"/>
          <w:sz w:val="24"/>
          <w:szCs w:val="24"/>
        </w:rPr>
        <w:t>s</w:t>
      </w:r>
      <w:r w:rsidR="00051F0B">
        <w:rPr>
          <w:rFonts w:ascii="Aptos" w:hAnsi="Aptos" w:cs="Arial"/>
          <w:sz w:val="24"/>
          <w:szCs w:val="24"/>
        </w:rPr>
        <w:t xml:space="preserve"> in her home or garden</w:t>
      </w:r>
      <w:r w:rsidR="0057087E">
        <w:rPr>
          <w:rFonts w:ascii="Aptos" w:hAnsi="Aptos" w:cs="Arial"/>
          <w:sz w:val="24"/>
          <w:szCs w:val="24"/>
        </w:rPr>
        <w:t>,</w:t>
      </w:r>
      <w:r w:rsidR="008236C2">
        <w:rPr>
          <w:rFonts w:ascii="Aptos" w:hAnsi="Aptos" w:cs="Arial"/>
          <w:sz w:val="24"/>
          <w:szCs w:val="24"/>
        </w:rPr>
        <w:t xml:space="preserve"> and i</w:t>
      </w:r>
      <w:r w:rsidR="006E4626" w:rsidRPr="006E4626">
        <w:rPr>
          <w:rFonts w:ascii="Aptos" w:hAnsi="Aptos" w:cs="Arial"/>
          <w:sz w:val="24"/>
          <w:szCs w:val="24"/>
        </w:rPr>
        <w:t>t is evident that there were missed opportunities in terms of safeguarding responses. Key concerns include the lack of Public Protection Notices (PPNs) or referrals at the time of police attendance, as well as an absence of a structured follow-up mechanism. Of the two instances where safeguarding considerations were noted, neither appeared to result in onward referrals.</w:t>
      </w:r>
    </w:p>
    <w:p w14:paraId="69030898" w14:textId="77777777" w:rsidR="00AB71A5" w:rsidRPr="006E4626" w:rsidRDefault="00AB71A5" w:rsidP="00D42329">
      <w:pPr>
        <w:spacing w:after="0" w:line="276" w:lineRule="auto"/>
        <w:jc w:val="both"/>
        <w:rPr>
          <w:rFonts w:ascii="Aptos" w:hAnsi="Aptos" w:cs="Arial"/>
          <w:sz w:val="24"/>
          <w:szCs w:val="24"/>
        </w:rPr>
      </w:pPr>
    </w:p>
    <w:p w14:paraId="3F5AE81D" w14:textId="1E203C49" w:rsidR="006E4626" w:rsidRDefault="006E4626" w:rsidP="00D42329">
      <w:pPr>
        <w:spacing w:after="0" w:line="276" w:lineRule="auto"/>
        <w:jc w:val="both"/>
        <w:rPr>
          <w:rFonts w:ascii="Aptos" w:hAnsi="Aptos" w:cs="Arial"/>
          <w:sz w:val="24"/>
          <w:szCs w:val="24"/>
        </w:rPr>
      </w:pPr>
      <w:r w:rsidRPr="006E4626">
        <w:rPr>
          <w:rFonts w:ascii="Aptos" w:hAnsi="Aptos" w:cs="Arial"/>
          <w:sz w:val="24"/>
          <w:szCs w:val="24"/>
        </w:rPr>
        <w:t xml:space="preserve">A recurring theme in these incidents is </w:t>
      </w:r>
      <w:r w:rsidR="004F1623">
        <w:rPr>
          <w:rFonts w:ascii="Aptos" w:hAnsi="Aptos" w:cs="Arial"/>
          <w:sz w:val="24"/>
          <w:szCs w:val="24"/>
        </w:rPr>
        <w:t>Marie</w:t>
      </w:r>
      <w:r w:rsidRPr="006E4626">
        <w:rPr>
          <w:rFonts w:ascii="Aptos" w:hAnsi="Aptos" w:cs="Arial"/>
          <w:sz w:val="24"/>
          <w:szCs w:val="24"/>
        </w:rPr>
        <w:t xml:space="preserve">’s paranoia, specifically her belief that there were individuals in her garden or home. These episodes were consistently recorded as drug-induced behaviour. On each occasion, a family member or friend was present at the address, which likely influenced the assessment of immediate risk. The presence of a known individual may have contributed to a lower perceived level of harm, assuming that those present would escalate concerns if </w:t>
      </w:r>
      <w:r w:rsidR="00A54855">
        <w:rPr>
          <w:rFonts w:ascii="Aptos" w:hAnsi="Aptos" w:cs="Arial"/>
          <w:sz w:val="24"/>
          <w:szCs w:val="24"/>
        </w:rPr>
        <w:t>Marie</w:t>
      </w:r>
      <w:r w:rsidR="00A54855" w:rsidRPr="006E4626">
        <w:rPr>
          <w:rFonts w:ascii="Aptos" w:hAnsi="Aptos" w:cs="Arial"/>
          <w:sz w:val="24"/>
          <w:szCs w:val="24"/>
        </w:rPr>
        <w:t xml:space="preserve">’s </w:t>
      </w:r>
      <w:r w:rsidRPr="006E4626">
        <w:rPr>
          <w:rFonts w:ascii="Aptos" w:hAnsi="Aptos" w:cs="Arial"/>
          <w:sz w:val="24"/>
          <w:szCs w:val="24"/>
        </w:rPr>
        <w:t>condition deteriorated. However, it is important to question whether the response would have been different had she been at home alone.</w:t>
      </w:r>
    </w:p>
    <w:p w14:paraId="5EC6942A" w14:textId="77777777" w:rsidR="0003242F" w:rsidRDefault="0003242F" w:rsidP="00D42329">
      <w:pPr>
        <w:spacing w:after="0" w:line="276" w:lineRule="auto"/>
        <w:jc w:val="both"/>
        <w:rPr>
          <w:rFonts w:ascii="Aptos" w:hAnsi="Aptos" w:cs="Arial"/>
          <w:sz w:val="24"/>
          <w:szCs w:val="24"/>
        </w:rPr>
      </w:pPr>
    </w:p>
    <w:p w14:paraId="6E6879FB" w14:textId="77777777" w:rsidR="00AB71A5" w:rsidRPr="006E4626" w:rsidRDefault="00AB71A5" w:rsidP="00D42329">
      <w:pPr>
        <w:spacing w:after="0" w:line="276" w:lineRule="auto"/>
        <w:jc w:val="both"/>
        <w:rPr>
          <w:rFonts w:ascii="Aptos" w:hAnsi="Aptos" w:cs="Arial"/>
          <w:sz w:val="24"/>
          <w:szCs w:val="24"/>
        </w:rPr>
      </w:pPr>
    </w:p>
    <w:p w14:paraId="66D301B7" w14:textId="695F7BCB" w:rsidR="00542A17" w:rsidRPr="00542A17" w:rsidRDefault="00542A17" w:rsidP="00D42329">
      <w:pPr>
        <w:spacing w:after="0" w:line="276" w:lineRule="auto"/>
        <w:jc w:val="both"/>
        <w:rPr>
          <w:rFonts w:ascii="Aptos" w:hAnsi="Aptos" w:cs="Arial"/>
          <w:b/>
          <w:bCs/>
          <w:sz w:val="24"/>
          <w:szCs w:val="24"/>
        </w:rPr>
      </w:pPr>
      <w:r w:rsidRPr="00542A17">
        <w:rPr>
          <w:rFonts w:ascii="Aptos" w:hAnsi="Aptos" w:cs="Arial"/>
          <w:b/>
          <w:bCs/>
          <w:sz w:val="24"/>
          <w:szCs w:val="24"/>
        </w:rPr>
        <w:t>1</w:t>
      </w:r>
      <w:r w:rsidR="002821B4">
        <w:rPr>
          <w:rFonts w:ascii="Aptos" w:hAnsi="Aptos" w:cs="Arial"/>
          <w:b/>
          <w:bCs/>
          <w:sz w:val="24"/>
          <w:szCs w:val="24"/>
        </w:rPr>
        <w:t>4</w:t>
      </w:r>
      <w:r w:rsidRPr="00542A17">
        <w:rPr>
          <w:rFonts w:ascii="Aptos" w:hAnsi="Aptos" w:cs="Arial"/>
          <w:b/>
          <w:bCs/>
          <w:sz w:val="24"/>
          <w:szCs w:val="24"/>
        </w:rPr>
        <w:t>.1.1 Hoax calls and safeguarding</w:t>
      </w:r>
    </w:p>
    <w:p w14:paraId="1D876792" w14:textId="5E225991" w:rsidR="006E4626" w:rsidRDefault="006E4626" w:rsidP="00D42329">
      <w:pPr>
        <w:spacing w:after="0" w:line="276" w:lineRule="auto"/>
        <w:jc w:val="both"/>
        <w:rPr>
          <w:rFonts w:ascii="Aptos" w:hAnsi="Aptos" w:cs="Arial"/>
          <w:sz w:val="24"/>
          <w:szCs w:val="24"/>
        </w:rPr>
      </w:pPr>
      <w:r w:rsidRPr="006E4626">
        <w:rPr>
          <w:rFonts w:ascii="Aptos" w:hAnsi="Aptos" w:cs="Arial"/>
          <w:sz w:val="24"/>
          <w:szCs w:val="24"/>
        </w:rPr>
        <w:t xml:space="preserve">A particularly notable example is the series of five calls to emergency services on </w:t>
      </w:r>
      <w:r w:rsidR="004F1623">
        <w:rPr>
          <w:rFonts w:ascii="Aptos" w:hAnsi="Aptos" w:cs="Arial"/>
          <w:sz w:val="24"/>
          <w:szCs w:val="24"/>
        </w:rPr>
        <w:t>12</w:t>
      </w:r>
      <w:r w:rsidR="004F1623" w:rsidRPr="004F1623">
        <w:rPr>
          <w:rFonts w:ascii="Aptos" w:hAnsi="Aptos" w:cs="Arial"/>
          <w:sz w:val="24"/>
          <w:szCs w:val="24"/>
          <w:vertAlign w:val="superscript"/>
        </w:rPr>
        <w:t>th</w:t>
      </w:r>
      <w:r w:rsidR="004F1623">
        <w:rPr>
          <w:rFonts w:ascii="Aptos" w:hAnsi="Aptos" w:cs="Arial"/>
          <w:sz w:val="24"/>
          <w:szCs w:val="24"/>
        </w:rPr>
        <w:t xml:space="preserve"> January</w:t>
      </w:r>
      <w:r w:rsidRPr="006E4626">
        <w:rPr>
          <w:rFonts w:ascii="Aptos" w:hAnsi="Aptos" w:cs="Arial"/>
          <w:sz w:val="24"/>
          <w:szCs w:val="24"/>
        </w:rPr>
        <w:t xml:space="preserve">. Given the frequency and nature of these calls, an </w:t>
      </w:r>
      <w:r w:rsidR="00A54855">
        <w:rPr>
          <w:rFonts w:ascii="Aptos" w:hAnsi="Aptos" w:cs="Arial"/>
          <w:sz w:val="24"/>
          <w:szCs w:val="24"/>
        </w:rPr>
        <w:t>A</w:t>
      </w:r>
      <w:r w:rsidRPr="006E4626">
        <w:rPr>
          <w:rFonts w:ascii="Aptos" w:hAnsi="Aptos" w:cs="Arial"/>
          <w:sz w:val="24"/>
          <w:szCs w:val="24"/>
        </w:rPr>
        <w:t xml:space="preserve">mbulance </w:t>
      </w:r>
      <w:r w:rsidR="00A54855">
        <w:rPr>
          <w:rFonts w:ascii="Aptos" w:hAnsi="Aptos" w:cs="Arial"/>
          <w:sz w:val="24"/>
          <w:szCs w:val="24"/>
        </w:rPr>
        <w:t>c</w:t>
      </w:r>
      <w:r w:rsidR="00A54855" w:rsidRPr="006E4626">
        <w:rPr>
          <w:rFonts w:ascii="Aptos" w:hAnsi="Aptos" w:cs="Arial"/>
          <w:sz w:val="24"/>
          <w:szCs w:val="24"/>
        </w:rPr>
        <w:t xml:space="preserve">ould </w:t>
      </w:r>
      <w:r w:rsidRPr="006E4626">
        <w:rPr>
          <w:rFonts w:ascii="Aptos" w:hAnsi="Aptos" w:cs="Arial"/>
          <w:sz w:val="24"/>
          <w:szCs w:val="24"/>
        </w:rPr>
        <w:t xml:space="preserve">have been requested to assess </w:t>
      </w:r>
      <w:r w:rsidR="00DD0361">
        <w:rPr>
          <w:rFonts w:ascii="Aptos" w:hAnsi="Aptos" w:cs="Arial"/>
          <w:sz w:val="24"/>
          <w:szCs w:val="24"/>
        </w:rPr>
        <w:t>Marie</w:t>
      </w:r>
      <w:r w:rsidRPr="006E4626">
        <w:rPr>
          <w:rFonts w:ascii="Aptos" w:hAnsi="Aptos" w:cs="Arial"/>
          <w:sz w:val="24"/>
          <w:szCs w:val="24"/>
        </w:rPr>
        <w:t xml:space="preserve">’s condition. The family member present also referenced drug use, further reinforcing the need for medical intervention. Despite this, subsequent calls on the same day were recorded as hoax calls, raising concerns about how these were assessed in the wider context of </w:t>
      </w:r>
      <w:r w:rsidR="00DD0361">
        <w:rPr>
          <w:rFonts w:ascii="Aptos" w:hAnsi="Aptos" w:cs="Arial"/>
          <w:sz w:val="24"/>
          <w:szCs w:val="24"/>
        </w:rPr>
        <w:t>Marie</w:t>
      </w:r>
      <w:r w:rsidRPr="006E4626">
        <w:rPr>
          <w:rFonts w:ascii="Aptos" w:hAnsi="Aptos" w:cs="Arial"/>
          <w:sz w:val="24"/>
          <w:szCs w:val="24"/>
        </w:rPr>
        <w:t>’s vulnerabilities.</w:t>
      </w:r>
    </w:p>
    <w:p w14:paraId="4338C71F" w14:textId="77777777" w:rsidR="00336593" w:rsidRDefault="00336593" w:rsidP="00D42329">
      <w:pPr>
        <w:spacing w:after="0" w:line="276" w:lineRule="auto"/>
        <w:jc w:val="both"/>
        <w:rPr>
          <w:rFonts w:ascii="Aptos" w:hAnsi="Aptos" w:cs="Arial"/>
          <w:sz w:val="24"/>
          <w:szCs w:val="24"/>
        </w:rPr>
      </w:pPr>
    </w:p>
    <w:p w14:paraId="3FAA3C5D" w14:textId="4FAB1BF9" w:rsidR="00BF7665" w:rsidRPr="00BF7665" w:rsidRDefault="00BF7665" w:rsidP="00D42329">
      <w:pPr>
        <w:spacing w:after="0" w:line="276" w:lineRule="auto"/>
        <w:jc w:val="both"/>
        <w:rPr>
          <w:rFonts w:ascii="Aptos" w:hAnsi="Aptos" w:cs="Arial"/>
          <w:sz w:val="24"/>
          <w:szCs w:val="24"/>
        </w:rPr>
      </w:pPr>
      <w:r w:rsidRPr="00BF7665">
        <w:rPr>
          <w:rFonts w:ascii="Aptos" w:hAnsi="Aptos" w:cs="Arial"/>
          <w:sz w:val="24"/>
          <w:szCs w:val="24"/>
        </w:rPr>
        <w:t>In emergency services, a hoax call is typically defined as a deliberately false report made to mislead or misuse resources. However, in Marie’s case, her calls appear to have stemmed from hallucinations and paranoia</w:t>
      </w:r>
      <w:r w:rsidR="007B0E9A">
        <w:rPr>
          <w:rFonts w:ascii="Aptos" w:hAnsi="Aptos" w:cs="Arial"/>
          <w:sz w:val="24"/>
          <w:szCs w:val="24"/>
        </w:rPr>
        <w:t xml:space="preserve"> - </w:t>
      </w:r>
      <w:r w:rsidRPr="00BF7665">
        <w:rPr>
          <w:rFonts w:ascii="Aptos" w:hAnsi="Aptos" w:cs="Arial"/>
          <w:sz w:val="24"/>
          <w:szCs w:val="24"/>
        </w:rPr>
        <w:t>symptoms often associated with underlying mental health or substance use issues. The repeated nature of her distress suggests that she was experiencing an ongoing crisis rather than intentionally misleading emergency responders.</w:t>
      </w:r>
    </w:p>
    <w:p w14:paraId="00DA9002" w14:textId="77777777" w:rsidR="00BF7665" w:rsidRPr="00BF7665" w:rsidRDefault="00BF7665" w:rsidP="00D42329">
      <w:pPr>
        <w:spacing w:after="0" w:line="276" w:lineRule="auto"/>
        <w:jc w:val="both"/>
        <w:rPr>
          <w:rFonts w:ascii="Aptos" w:hAnsi="Aptos" w:cs="Arial"/>
          <w:sz w:val="24"/>
          <w:szCs w:val="24"/>
        </w:rPr>
      </w:pPr>
    </w:p>
    <w:p w14:paraId="33BCA504" w14:textId="06743EBB" w:rsidR="00336593" w:rsidRDefault="00BF7665" w:rsidP="00D42329">
      <w:pPr>
        <w:spacing w:after="0" w:line="276" w:lineRule="auto"/>
        <w:jc w:val="both"/>
        <w:rPr>
          <w:rFonts w:ascii="Aptos" w:hAnsi="Aptos" w:cs="Arial"/>
          <w:sz w:val="24"/>
          <w:szCs w:val="24"/>
        </w:rPr>
      </w:pPr>
      <w:r w:rsidRPr="00BF7665">
        <w:rPr>
          <w:rFonts w:ascii="Aptos" w:hAnsi="Aptos" w:cs="Arial"/>
          <w:sz w:val="24"/>
          <w:szCs w:val="24"/>
        </w:rPr>
        <w:t xml:space="preserve">By </w:t>
      </w:r>
      <w:r w:rsidR="001C7B82" w:rsidRPr="00BF7665">
        <w:rPr>
          <w:rFonts w:ascii="Aptos" w:hAnsi="Aptos" w:cs="Arial"/>
          <w:sz w:val="24"/>
          <w:szCs w:val="24"/>
        </w:rPr>
        <w:t>labelling</w:t>
      </w:r>
      <w:r w:rsidRPr="00BF7665">
        <w:rPr>
          <w:rFonts w:ascii="Aptos" w:hAnsi="Aptos" w:cs="Arial"/>
          <w:sz w:val="24"/>
          <w:szCs w:val="24"/>
        </w:rPr>
        <w:t xml:space="preserve"> these calls as hoaxes, there is a risk that Marie’s condition was misunderstood and that her urgent needs were deprioriti</w:t>
      </w:r>
      <w:r w:rsidR="001C7B82">
        <w:rPr>
          <w:rFonts w:ascii="Aptos" w:hAnsi="Aptos" w:cs="Arial"/>
          <w:sz w:val="24"/>
          <w:szCs w:val="24"/>
        </w:rPr>
        <w:t>s</w:t>
      </w:r>
      <w:r w:rsidRPr="00BF7665">
        <w:rPr>
          <w:rFonts w:ascii="Aptos" w:hAnsi="Aptos" w:cs="Arial"/>
          <w:sz w:val="24"/>
          <w:szCs w:val="24"/>
        </w:rPr>
        <w:t>ed. This misclassification raises questions about how emergency services assess vulnerability, particularly when mental health</w:t>
      </w:r>
      <w:r w:rsidR="00224888">
        <w:rPr>
          <w:rFonts w:ascii="Aptos" w:hAnsi="Aptos" w:cs="Arial"/>
          <w:sz w:val="24"/>
          <w:szCs w:val="24"/>
        </w:rPr>
        <w:t xml:space="preserve"> or substance use</w:t>
      </w:r>
      <w:r w:rsidRPr="00BF7665">
        <w:rPr>
          <w:rFonts w:ascii="Aptos" w:hAnsi="Aptos" w:cs="Arial"/>
          <w:sz w:val="24"/>
          <w:szCs w:val="24"/>
        </w:rPr>
        <w:t xml:space="preserve"> is a factor.</w:t>
      </w:r>
    </w:p>
    <w:p w14:paraId="34282A9B" w14:textId="77777777" w:rsidR="001C7B82" w:rsidRDefault="001C7B82" w:rsidP="00D42329">
      <w:pPr>
        <w:spacing w:after="0" w:line="276" w:lineRule="auto"/>
        <w:jc w:val="both"/>
        <w:rPr>
          <w:rFonts w:ascii="Aptos" w:hAnsi="Aptos" w:cs="Arial"/>
          <w:sz w:val="24"/>
          <w:szCs w:val="24"/>
        </w:rPr>
      </w:pPr>
    </w:p>
    <w:p w14:paraId="41911EFC" w14:textId="42F4C91D" w:rsidR="009B6457" w:rsidRPr="009B6457" w:rsidRDefault="009B6457" w:rsidP="009B6457">
      <w:pPr>
        <w:spacing w:after="0" w:line="276" w:lineRule="auto"/>
        <w:jc w:val="both"/>
        <w:rPr>
          <w:rFonts w:ascii="Aptos" w:hAnsi="Aptos" w:cs="Arial"/>
          <w:sz w:val="24"/>
          <w:szCs w:val="24"/>
        </w:rPr>
      </w:pPr>
      <w:r w:rsidRPr="009B6457">
        <w:rPr>
          <w:rFonts w:ascii="Aptos" w:hAnsi="Aptos" w:cs="Arial"/>
          <w:sz w:val="24"/>
          <w:szCs w:val="24"/>
        </w:rPr>
        <w:t>This theme has been highlighted in another North Yorkshire review, the Domestic Homicide Review of Emma</w:t>
      </w:r>
      <w:r w:rsidR="00152157">
        <w:rPr>
          <w:rStyle w:val="FootnoteReference"/>
          <w:rFonts w:ascii="Aptos" w:hAnsi="Aptos" w:cs="Arial"/>
          <w:sz w:val="24"/>
          <w:szCs w:val="24"/>
        </w:rPr>
        <w:footnoteReference w:id="17"/>
      </w:r>
      <w:r w:rsidRPr="009B6457">
        <w:rPr>
          <w:rFonts w:ascii="Aptos" w:hAnsi="Aptos" w:cs="Arial"/>
          <w:sz w:val="24"/>
          <w:szCs w:val="24"/>
        </w:rPr>
        <w:t>, which observed:</w:t>
      </w:r>
    </w:p>
    <w:p w14:paraId="775E6EA1" w14:textId="77777777" w:rsidR="009B6457" w:rsidRPr="009B6457" w:rsidRDefault="009B6457" w:rsidP="009B6457">
      <w:pPr>
        <w:spacing w:after="0" w:line="276" w:lineRule="auto"/>
        <w:jc w:val="both"/>
        <w:rPr>
          <w:rFonts w:ascii="Aptos" w:hAnsi="Aptos" w:cs="Arial"/>
          <w:sz w:val="24"/>
          <w:szCs w:val="24"/>
        </w:rPr>
      </w:pPr>
    </w:p>
    <w:p w14:paraId="7CC70275" w14:textId="77777777" w:rsidR="009B6457" w:rsidRPr="000D5FFF" w:rsidRDefault="009B6457" w:rsidP="009B6457">
      <w:pPr>
        <w:spacing w:after="0" w:line="276" w:lineRule="auto"/>
        <w:jc w:val="both"/>
        <w:rPr>
          <w:rFonts w:ascii="Aptos" w:hAnsi="Aptos" w:cs="Arial"/>
          <w:i/>
          <w:iCs/>
          <w:sz w:val="24"/>
          <w:szCs w:val="24"/>
        </w:rPr>
      </w:pPr>
      <w:r w:rsidRPr="000D5FFF">
        <w:rPr>
          <w:rFonts w:ascii="Aptos" w:hAnsi="Aptos" w:cs="Arial"/>
          <w:i/>
          <w:iCs/>
          <w:sz w:val="24"/>
          <w:szCs w:val="24"/>
        </w:rPr>
        <w:t>“Comments on incident logs such as ‘Both parties suffer from mental health issues’ or ‘Emma is well known for making hoax calls’ suggest that in some situations staff had some preconceived ideas of what they were facing… The danger is that professionals could allow the circumstances of an incident to fit within these parameters. This would prevent a more investigative mindset to what was actually taking place.”</w:t>
      </w:r>
    </w:p>
    <w:p w14:paraId="79B638F6" w14:textId="77777777" w:rsidR="009B6457" w:rsidRPr="009B6457" w:rsidRDefault="009B6457" w:rsidP="009B6457">
      <w:pPr>
        <w:spacing w:after="0" w:line="276" w:lineRule="auto"/>
        <w:jc w:val="both"/>
        <w:rPr>
          <w:rFonts w:ascii="Aptos" w:hAnsi="Aptos" w:cs="Arial"/>
          <w:sz w:val="24"/>
          <w:szCs w:val="24"/>
        </w:rPr>
      </w:pPr>
    </w:p>
    <w:p w14:paraId="26E7428C" w14:textId="62046967" w:rsidR="009B6457" w:rsidRDefault="009B6457" w:rsidP="009B6457">
      <w:pPr>
        <w:spacing w:after="0" w:line="276" w:lineRule="auto"/>
        <w:jc w:val="both"/>
        <w:rPr>
          <w:rFonts w:ascii="Aptos" w:hAnsi="Aptos" w:cs="Arial"/>
          <w:sz w:val="24"/>
          <w:szCs w:val="24"/>
        </w:rPr>
      </w:pPr>
      <w:r w:rsidRPr="009B6457">
        <w:rPr>
          <w:rFonts w:ascii="Aptos" w:hAnsi="Aptos" w:cs="Arial"/>
          <w:sz w:val="24"/>
          <w:szCs w:val="24"/>
        </w:rPr>
        <w:t xml:space="preserve">In Marie’s case, the bias was linked to substance use and hallucinations rather than mental health, but the impact was similar: her repeated calls were deprioritised, engagement ceased, and opportunities for structured risk assessment were lost. </w:t>
      </w:r>
    </w:p>
    <w:p w14:paraId="242EE11C" w14:textId="77777777" w:rsidR="000D5FFF" w:rsidRDefault="000D5FFF" w:rsidP="009B6457">
      <w:pPr>
        <w:spacing w:after="0" w:line="276" w:lineRule="auto"/>
        <w:jc w:val="both"/>
        <w:rPr>
          <w:rFonts w:ascii="Aptos" w:hAnsi="Aptos" w:cs="Arial"/>
          <w:sz w:val="24"/>
          <w:szCs w:val="24"/>
        </w:rPr>
      </w:pPr>
    </w:p>
    <w:p w14:paraId="43018338" w14:textId="3D5AEE2F" w:rsidR="00376777" w:rsidRPr="00376777" w:rsidRDefault="00376777" w:rsidP="00D42329">
      <w:pPr>
        <w:spacing w:after="0" w:line="276" w:lineRule="auto"/>
        <w:jc w:val="both"/>
        <w:rPr>
          <w:rFonts w:ascii="Aptos" w:hAnsi="Aptos" w:cs="Arial"/>
          <w:sz w:val="24"/>
          <w:szCs w:val="24"/>
        </w:rPr>
      </w:pPr>
      <w:r w:rsidRPr="00376777">
        <w:rPr>
          <w:rFonts w:ascii="Aptos" w:hAnsi="Aptos" w:cs="Arial"/>
          <w:sz w:val="24"/>
          <w:szCs w:val="24"/>
        </w:rPr>
        <w:t xml:space="preserve">The decision to record Marie’s later calls as hoaxes likely had several consequences. Once these calls were deemed hoaxes, </w:t>
      </w:r>
      <w:r w:rsidR="006269F7">
        <w:rPr>
          <w:rFonts w:ascii="Aptos" w:hAnsi="Aptos" w:cs="Arial"/>
          <w:sz w:val="24"/>
          <w:szCs w:val="24"/>
        </w:rPr>
        <w:t>P</w:t>
      </w:r>
      <w:r w:rsidRPr="00376777">
        <w:rPr>
          <w:rFonts w:ascii="Aptos" w:hAnsi="Aptos" w:cs="Arial"/>
          <w:sz w:val="24"/>
          <w:szCs w:val="24"/>
        </w:rPr>
        <w:t>olice response ceased entirely, removing a potential safety net for her. Without further intervention, Marie was left without professional assessment, which could have helped determine whether she required medical or mental health support. This classification may have also prevented referrals to the appropriate services that could have provided the necessary care and assistance.</w:t>
      </w:r>
    </w:p>
    <w:p w14:paraId="2C13DEB3" w14:textId="77777777" w:rsidR="00376777" w:rsidRPr="00376777" w:rsidRDefault="00376777" w:rsidP="00D42329">
      <w:pPr>
        <w:spacing w:after="0" w:line="276" w:lineRule="auto"/>
        <w:jc w:val="both"/>
        <w:rPr>
          <w:rFonts w:ascii="Aptos" w:hAnsi="Aptos" w:cs="Arial"/>
          <w:sz w:val="24"/>
          <w:szCs w:val="24"/>
        </w:rPr>
      </w:pPr>
    </w:p>
    <w:p w14:paraId="11534D53" w14:textId="4465CCE5" w:rsidR="00376777" w:rsidRPr="00376777" w:rsidRDefault="00376777" w:rsidP="00D42329">
      <w:pPr>
        <w:spacing w:after="0" w:line="276" w:lineRule="auto"/>
        <w:jc w:val="both"/>
        <w:rPr>
          <w:rFonts w:ascii="Aptos" w:hAnsi="Aptos" w:cs="Arial"/>
          <w:sz w:val="24"/>
          <w:szCs w:val="24"/>
        </w:rPr>
      </w:pPr>
      <w:r w:rsidRPr="00376777">
        <w:rPr>
          <w:rFonts w:ascii="Aptos" w:hAnsi="Aptos" w:cs="Arial"/>
          <w:sz w:val="24"/>
          <w:szCs w:val="24"/>
        </w:rPr>
        <w:t xml:space="preserve">Another significant consequence of this misclassification was the increased risk posed to Marie and those around her. Each time she contacted emergency services, she expressed a strong belief that there were intruders in her home or garden. Despite her </w:t>
      </w:r>
      <w:r w:rsidR="009C6FB6">
        <w:rPr>
          <w:rFonts w:ascii="Aptos" w:hAnsi="Aptos" w:cs="Arial"/>
          <w:sz w:val="24"/>
          <w:szCs w:val="24"/>
        </w:rPr>
        <w:t>clear</w:t>
      </w:r>
      <w:r w:rsidRPr="00376777">
        <w:rPr>
          <w:rFonts w:ascii="Aptos" w:hAnsi="Aptos" w:cs="Arial"/>
          <w:sz w:val="24"/>
          <w:szCs w:val="24"/>
        </w:rPr>
        <w:t xml:space="preserve"> distress, these claims were consistently dismissed. Without proper evaluation, it w</w:t>
      </w:r>
      <w:r w:rsidR="005F2306">
        <w:rPr>
          <w:rFonts w:ascii="Aptos" w:hAnsi="Aptos" w:cs="Arial"/>
          <w:sz w:val="24"/>
          <w:szCs w:val="24"/>
        </w:rPr>
        <w:t>ould have been</w:t>
      </w:r>
      <w:r w:rsidRPr="00376777">
        <w:rPr>
          <w:rFonts w:ascii="Aptos" w:hAnsi="Aptos" w:cs="Arial"/>
          <w:sz w:val="24"/>
          <w:szCs w:val="24"/>
        </w:rPr>
        <w:t xml:space="preserve"> impossible to determine the true extent of her vulnerability, and any potential escalation of her paranoia could have resulted in harm. The absence of </w:t>
      </w:r>
      <w:r w:rsidR="005F2306">
        <w:rPr>
          <w:rFonts w:ascii="Aptos" w:hAnsi="Aptos" w:cs="Arial"/>
          <w:sz w:val="24"/>
          <w:szCs w:val="24"/>
        </w:rPr>
        <w:t xml:space="preserve">any </w:t>
      </w:r>
      <w:r w:rsidRPr="00376777">
        <w:rPr>
          <w:rFonts w:ascii="Aptos" w:hAnsi="Aptos" w:cs="Arial"/>
          <w:sz w:val="24"/>
          <w:szCs w:val="24"/>
        </w:rPr>
        <w:t>structured follow-up meant that Marie remained at risk, with no formal mechanism in place to assess or mitigate the potential dangers she faced.</w:t>
      </w:r>
    </w:p>
    <w:p w14:paraId="43CA29E4" w14:textId="77777777" w:rsidR="00376777" w:rsidRPr="00376777" w:rsidRDefault="00376777" w:rsidP="00D42329">
      <w:pPr>
        <w:spacing w:after="0" w:line="276" w:lineRule="auto"/>
        <w:jc w:val="both"/>
        <w:rPr>
          <w:rFonts w:ascii="Aptos" w:hAnsi="Aptos" w:cs="Arial"/>
          <w:sz w:val="24"/>
          <w:szCs w:val="24"/>
        </w:rPr>
      </w:pPr>
    </w:p>
    <w:p w14:paraId="40DC368F" w14:textId="3DB5E745" w:rsidR="001C7B82" w:rsidRDefault="00376777" w:rsidP="00D42329">
      <w:pPr>
        <w:spacing w:after="0" w:line="276" w:lineRule="auto"/>
        <w:jc w:val="both"/>
        <w:rPr>
          <w:rFonts w:ascii="Aptos" w:hAnsi="Aptos" w:cs="Arial"/>
          <w:sz w:val="24"/>
          <w:szCs w:val="24"/>
        </w:rPr>
      </w:pPr>
      <w:r w:rsidRPr="00376777">
        <w:rPr>
          <w:rFonts w:ascii="Aptos" w:hAnsi="Aptos" w:cs="Arial"/>
          <w:sz w:val="24"/>
          <w:szCs w:val="24"/>
        </w:rPr>
        <w:t>Beyond immediate safety concerns, the way her calls were handled may have also influenced her willingness to seek help in the future. If Marie became aware that her reports were being categorized as hoaxes, she may have been discouraged from reaching out again, even in genuine emergencies. A lack of engagement from emergency responders could have reinforced feelings of isolation and paranoia, further exacerbating her distress and leaving her unsupported during future crises.</w:t>
      </w:r>
    </w:p>
    <w:p w14:paraId="3A049201" w14:textId="77777777" w:rsidR="0003242F" w:rsidRDefault="0003242F" w:rsidP="00D42329">
      <w:pPr>
        <w:spacing w:after="0" w:line="276" w:lineRule="auto"/>
        <w:jc w:val="both"/>
        <w:rPr>
          <w:rFonts w:ascii="Aptos" w:hAnsi="Aptos" w:cs="Arial"/>
          <w:sz w:val="24"/>
          <w:szCs w:val="24"/>
        </w:rPr>
      </w:pPr>
    </w:p>
    <w:p w14:paraId="4404DD60" w14:textId="77777777" w:rsidR="00062252" w:rsidRDefault="00062252" w:rsidP="00D42329">
      <w:pPr>
        <w:spacing w:after="0" w:line="276" w:lineRule="auto"/>
        <w:jc w:val="both"/>
        <w:rPr>
          <w:rFonts w:ascii="Aptos" w:hAnsi="Aptos" w:cs="Arial"/>
          <w:sz w:val="24"/>
          <w:szCs w:val="24"/>
        </w:rPr>
      </w:pPr>
    </w:p>
    <w:p w14:paraId="185F4F55" w14:textId="68554854" w:rsidR="00AB71A5" w:rsidRPr="006B26E1" w:rsidRDefault="0020012D" w:rsidP="00D42329">
      <w:pPr>
        <w:spacing w:after="0" w:line="276" w:lineRule="auto"/>
        <w:jc w:val="both"/>
        <w:rPr>
          <w:rFonts w:ascii="Aptos" w:hAnsi="Aptos" w:cs="Arial"/>
          <w:b/>
          <w:bCs/>
          <w:sz w:val="24"/>
          <w:szCs w:val="24"/>
        </w:rPr>
      </w:pPr>
      <w:r w:rsidRPr="006B26E1">
        <w:rPr>
          <w:rFonts w:ascii="Aptos" w:hAnsi="Aptos" w:cs="Arial"/>
          <w:b/>
          <w:bCs/>
          <w:sz w:val="24"/>
          <w:szCs w:val="24"/>
        </w:rPr>
        <w:t>1</w:t>
      </w:r>
      <w:r w:rsidR="002821B4">
        <w:rPr>
          <w:rFonts w:ascii="Aptos" w:hAnsi="Aptos" w:cs="Arial"/>
          <w:b/>
          <w:bCs/>
          <w:sz w:val="24"/>
          <w:szCs w:val="24"/>
        </w:rPr>
        <w:t>4</w:t>
      </w:r>
      <w:r w:rsidRPr="006B26E1">
        <w:rPr>
          <w:rFonts w:ascii="Aptos" w:hAnsi="Aptos" w:cs="Arial"/>
          <w:b/>
          <w:bCs/>
          <w:sz w:val="24"/>
          <w:szCs w:val="24"/>
        </w:rPr>
        <w:t xml:space="preserve">.1.2 </w:t>
      </w:r>
      <w:r w:rsidR="006B26E1" w:rsidRPr="006B26E1">
        <w:rPr>
          <w:rFonts w:ascii="Aptos" w:hAnsi="Aptos" w:cs="Arial"/>
          <w:b/>
          <w:bCs/>
          <w:sz w:val="24"/>
          <w:szCs w:val="24"/>
        </w:rPr>
        <w:t>Multi-agency working</w:t>
      </w:r>
    </w:p>
    <w:p w14:paraId="2B61CFF2" w14:textId="44509FD1" w:rsidR="00C91CB3" w:rsidRPr="00C91CB3" w:rsidRDefault="00EF3FA0" w:rsidP="00D42329">
      <w:pPr>
        <w:spacing w:after="0" w:line="276" w:lineRule="auto"/>
        <w:jc w:val="both"/>
        <w:rPr>
          <w:rFonts w:ascii="Aptos" w:hAnsi="Aptos" w:cs="Arial"/>
          <w:sz w:val="24"/>
          <w:szCs w:val="24"/>
        </w:rPr>
      </w:pPr>
      <w:r>
        <w:rPr>
          <w:rFonts w:ascii="Aptos" w:hAnsi="Aptos" w:cs="Arial"/>
          <w:sz w:val="24"/>
          <w:szCs w:val="24"/>
        </w:rPr>
        <w:t>On</w:t>
      </w:r>
      <w:r w:rsidR="006E4626" w:rsidRPr="006E4626">
        <w:rPr>
          <w:rFonts w:ascii="Aptos" w:hAnsi="Aptos" w:cs="Arial"/>
          <w:sz w:val="24"/>
          <w:szCs w:val="24"/>
        </w:rPr>
        <w:t xml:space="preserve"> </w:t>
      </w:r>
      <w:r w:rsidR="00DD0361">
        <w:rPr>
          <w:rFonts w:ascii="Aptos" w:hAnsi="Aptos" w:cs="Arial"/>
          <w:sz w:val="24"/>
          <w:szCs w:val="24"/>
        </w:rPr>
        <w:t>3</w:t>
      </w:r>
      <w:r w:rsidR="00DD0361" w:rsidRPr="00DD0361">
        <w:rPr>
          <w:rFonts w:ascii="Aptos" w:hAnsi="Aptos" w:cs="Arial"/>
          <w:sz w:val="24"/>
          <w:szCs w:val="24"/>
          <w:vertAlign w:val="superscript"/>
        </w:rPr>
        <w:t>rd</w:t>
      </w:r>
      <w:r w:rsidR="00DD0361">
        <w:rPr>
          <w:rFonts w:ascii="Aptos" w:hAnsi="Aptos" w:cs="Arial"/>
          <w:sz w:val="24"/>
          <w:szCs w:val="24"/>
        </w:rPr>
        <w:t xml:space="preserve"> February</w:t>
      </w:r>
      <w:r w:rsidR="006E4626" w:rsidRPr="006E4626">
        <w:rPr>
          <w:rFonts w:ascii="Aptos" w:hAnsi="Aptos" w:cs="Arial"/>
          <w:sz w:val="24"/>
          <w:szCs w:val="24"/>
        </w:rPr>
        <w:t>, a</w:t>
      </w:r>
      <w:r w:rsidR="00A045F6">
        <w:rPr>
          <w:rFonts w:ascii="Aptos" w:hAnsi="Aptos" w:cs="Arial"/>
          <w:sz w:val="24"/>
          <w:szCs w:val="24"/>
        </w:rPr>
        <w:t xml:space="preserve"> Police O</w:t>
      </w:r>
      <w:r w:rsidR="006E4626" w:rsidRPr="006E4626">
        <w:rPr>
          <w:rFonts w:ascii="Aptos" w:hAnsi="Aptos" w:cs="Arial"/>
          <w:sz w:val="24"/>
          <w:szCs w:val="24"/>
        </w:rPr>
        <w:t xml:space="preserve">fficer noted in the incident log that </w:t>
      </w:r>
      <w:r w:rsidR="00AB71A5">
        <w:rPr>
          <w:rFonts w:ascii="Aptos" w:hAnsi="Aptos" w:cs="Arial"/>
          <w:sz w:val="24"/>
          <w:szCs w:val="24"/>
        </w:rPr>
        <w:t xml:space="preserve">Marie </w:t>
      </w:r>
      <w:r w:rsidR="006E4626" w:rsidRPr="006E4626">
        <w:rPr>
          <w:rFonts w:ascii="Aptos" w:hAnsi="Aptos" w:cs="Arial"/>
          <w:sz w:val="24"/>
          <w:szCs w:val="24"/>
        </w:rPr>
        <w:t xml:space="preserve">was </w:t>
      </w:r>
      <w:r w:rsidR="009C6FB6">
        <w:rPr>
          <w:rFonts w:ascii="Aptos" w:hAnsi="Aptos" w:cs="Arial"/>
          <w:sz w:val="24"/>
          <w:szCs w:val="24"/>
        </w:rPr>
        <w:t>“</w:t>
      </w:r>
      <w:r w:rsidR="006E4626" w:rsidRPr="006E4626">
        <w:rPr>
          <w:rFonts w:ascii="Aptos" w:hAnsi="Aptos" w:cs="Arial"/>
          <w:i/>
          <w:iCs/>
          <w:sz w:val="24"/>
          <w:szCs w:val="24"/>
        </w:rPr>
        <w:t>well known to us</w:t>
      </w:r>
      <w:r w:rsidR="006E4626" w:rsidRPr="006E4626">
        <w:rPr>
          <w:rFonts w:ascii="Aptos" w:hAnsi="Aptos" w:cs="Arial"/>
          <w:sz w:val="24"/>
          <w:szCs w:val="24"/>
        </w:rPr>
        <w:t>.</w:t>
      </w:r>
      <w:r w:rsidR="009C6FB6">
        <w:rPr>
          <w:rFonts w:ascii="Aptos" w:hAnsi="Aptos" w:cs="Arial"/>
          <w:sz w:val="24"/>
          <w:szCs w:val="24"/>
        </w:rPr>
        <w:t xml:space="preserve">” </w:t>
      </w:r>
      <w:r w:rsidR="00C91CB3" w:rsidRPr="00C91CB3">
        <w:rPr>
          <w:rFonts w:ascii="Aptos" w:hAnsi="Aptos" w:cs="Arial"/>
          <w:sz w:val="24"/>
          <w:szCs w:val="24"/>
        </w:rPr>
        <w:t xml:space="preserve">The fact that Marie was known to </w:t>
      </w:r>
      <w:r>
        <w:rPr>
          <w:rFonts w:ascii="Aptos" w:hAnsi="Aptos" w:cs="Arial"/>
          <w:sz w:val="24"/>
          <w:szCs w:val="24"/>
        </w:rPr>
        <w:t>P</w:t>
      </w:r>
      <w:r w:rsidR="00C91CB3" w:rsidRPr="00C91CB3">
        <w:rPr>
          <w:rFonts w:ascii="Aptos" w:hAnsi="Aptos" w:cs="Arial"/>
          <w:sz w:val="24"/>
          <w:szCs w:val="24"/>
        </w:rPr>
        <w:t xml:space="preserve">olice raises critical questions regarding the level of support and intervention she received. Given the ongoing nature of her distress, it </w:t>
      </w:r>
      <w:r w:rsidR="008D5381">
        <w:rPr>
          <w:rFonts w:ascii="Aptos" w:hAnsi="Aptos" w:cs="Arial"/>
          <w:sz w:val="24"/>
          <w:szCs w:val="24"/>
        </w:rPr>
        <w:t xml:space="preserve">would have been </w:t>
      </w:r>
      <w:r w:rsidR="00C91CB3" w:rsidRPr="00C91CB3">
        <w:rPr>
          <w:rFonts w:ascii="Aptos" w:hAnsi="Aptos" w:cs="Arial"/>
          <w:sz w:val="24"/>
          <w:szCs w:val="24"/>
        </w:rPr>
        <w:t>important to establish whether any multi-disciplinary team meetings were convened to discuss her case and determine a structured plan of support.</w:t>
      </w:r>
    </w:p>
    <w:p w14:paraId="62734942" w14:textId="77777777" w:rsidR="00C91CB3" w:rsidRPr="00C91CB3" w:rsidRDefault="00C91CB3" w:rsidP="00D42329">
      <w:pPr>
        <w:spacing w:after="0" w:line="276" w:lineRule="auto"/>
        <w:jc w:val="both"/>
        <w:rPr>
          <w:rFonts w:ascii="Aptos" w:hAnsi="Aptos" w:cs="Arial"/>
          <w:sz w:val="24"/>
          <w:szCs w:val="24"/>
        </w:rPr>
      </w:pPr>
    </w:p>
    <w:p w14:paraId="7BCE5AB7" w14:textId="7B3384A0" w:rsidR="00C91CB3" w:rsidRPr="00C91CB3" w:rsidRDefault="00C91CB3" w:rsidP="00D42329">
      <w:pPr>
        <w:spacing w:after="0" w:line="276" w:lineRule="auto"/>
        <w:jc w:val="both"/>
        <w:rPr>
          <w:rFonts w:ascii="Aptos" w:hAnsi="Aptos" w:cs="Arial"/>
          <w:sz w:val="24"/>
          <w:szCs w:val="24"/>
        </w:rPr>
      </w:pPr>
      <w:r w:rsidRPr="00C91CB3">
        <w:rPr>
          <w:rFonts w:ascii="Aptos" w:hAnsi="Aptos" w:cs="Arial"/>
          <w:sz w:val="24"/>
          <w:szCs w:val="24"/>
        </w:rPr>
        <w:t xml:space="preserve">Further concerns arise regarding what safeguarding measures, if any, were in place. The repeated calls to emergency services indicate a pattern of vulnerability that should have prompted a proactive safeguarding response. </w:t>
      </w:r>
      <w:r w:rsidR="00D3127A">
        <w:rPr>
          <w:rFonts w:ascii="Aptos" w:hAnsi="Aptos" w:cs="Arial"/>
          <w:sz w:val="24"/>
          <w:szCs w:val="24"/>
        </w:rPr>
        <w:t>No</w:t>
      </w:r>
      <w:r w:rsidRPr="00C91CB3">
        <w:rPr>
          <w:rFonts w:ascii="Aptos" w:hAnsi="Aptos" w:cs="Arial"/>
          <w:sz w:val="24"/>
          <w:szCs w:val="24"/>
        </w:rPr>
        <w:t xml:space="preserve"> safeguarding referrals were made</w:t>
      </w:r>
      <w:r w:rsidR="00D3127A">
        <w:rPr>
          <w:rFonts w:ascii="Aptos" w:hAnsi="Aptos" w:cs="Arial"/>
          <w:sz w:val="24"/>
          <w:szCs w:val="24"/>
        </w:rPr>
        <w:t>.</w:t>
      </w:r>
    </w:p>
    <w:p w14:paraId="367B1458" w14:textId="77777777" w:rsidR="00C91CB3" w:rsidRPr="00C91CB3" w:rsidRDefault="00C91CB3" w:rsidP="00D42329">
      <w:pPr>
        <w:spacing w:after="0" w:line="276" w:lineRule="auto"/>
        <w:jc w:val="both"/>
        <w:rPr>
          <w:rFonts w:ascii="Aptos" w:hAnsi="Aptos" w:cs="Arial"/>
          <w:sz w:val="24"/>
          <w:szCs w:val="24"/>
        </w:rPr>
      </w:pPr>
    </w:p>
    <w:p w14:paraId="1D45179A" w14:textId="249B1930" w:rsidR="00A17C15" w:rsidRDefault="00C91CB3" w:rsidP="00D42329">
      <w:pPr>
        <w:spacing w:after="0" w:line="276" w:lineRule="auto"/>
        <w:jc w:val="both"/>
        <w:rPr>
          <w:rFonts w:ascii="Aptos" w:hAnsi="Aptos" w:cs="Arial"/>
          <w:sz w:val="24"/>
          <w:szCs w:val="24"/>
        </w:rPr>
      </w:pPr>
      <w:r w:rsidRPr="00C91CB3">
        <w:rPr>
          <w:rFonts w:ascii="Aptos" w:hAnsi="Aptos" w:cs="Arial"/>
          <w:sz w:val="24"/>
          <w:szCs w:val="24"/>
        </w:rPr>
        <w:lastRenderedPageBreak/>
        <w:t>Additionally, the question of which agency held primary responsibility for coordinating Marie’s care remains unanswered. In cases involving complex mental health and substance use issues, a lead agency</w:t>
      </w:r>
      <w:r w:rsidR="006E1807">
        <w:rPr>
          <w:rFonts w:ascii="Aptos" w:hAnsi="Aptos" w:cs="Arial"/>
          <w:sz w:val="24"/>
          <w:szCs w:val="24"/>
        </w:rPr>
        <w:t xml:space="preserve"> </w:t>
      </w:r>
      <w:r w:rsidRPr="00C91CB3">
        <w:rPr>
          <w:rFonts w:ascii="Aptos" w:hAnsi="Aptos" w:cs="Arial"/>
          <w:sz w:val="24"/>
          <w:szCs w:val="24"/>
        </w:rPr>
        <w:t xml:space="preserve">should oversee intervention and ensure continuity of care. </w:t>
      </w:r>
      <w:r w:rsidR="00A17C15" w:rsidRPr="00A17C15">
        <w:rPr>
          <w:rFonts w:ascii="Aptos" w:hAnsi="Aptos" w:cs="Arial"/>
          <w:sz w:val="24"/>
          <w:szCs w:val="24"/>
        </w:rPr>
        <w:t>This reflects statutory duties under the Care Act 2014 (Sections 6 and 42) and best practice guidance</w:t>
      </w:r>
      <w:r w:rsidR="00BB6540">
        <w:rPr>
          <w:rFonts w:ascii="Aptos" w:hAnsi="Aptos" w:cs="Arial"/>
          <w:sz w:val="24"/>
          <w:szCs w:val="24"/>
        </w:rPr>
        <w:t xml:space="preserve"> </w:t>
      </w:r>
      <w:r w:rsidR="00A17C15" w:rsidRPr="00A17C15">
        <w:rPr>
          <w:rFonts w:ascii="Aptos" w:hAnsi="Aptos" w:cs="Arial"/>
          <w:sz w:val="24"/>
          <w:szCs w:val="24"/>
        </w:rPr>
        <w:t>which emphasise the need for clearly identified lead coordination in multi-agency safeguarding work.</w:t>
      </w:r>
      <w:r w:rsidR="00A17C15">
        <w:rPr>
          <w:rFonts w:ascii="Aptos" w:hAnsi="Aptos" w:cs="Arial"/>
          <w:sz w:val="24"/>
          <w:szCs w:val="24"/>
        </w:rPr>
        <w:t xml:space="preserve"> </w:t>
      </w:r>
    </w:p>
    <w:p w14:paraId="626E4E98" w14:textId="267CD005" w:rsidR="00DD0361" w:rsidRDefault="00C91CB3" w:rsidP="00D42329">
      <w:pPr>
        <w:spacing w:after="0" w:line="276" w:lineRule="auto"/>
        <w:jc w:val="both"/>
        <w:rPr>
          <w:rFonts w:ascii="Aptos" w:hAnsi="Aptos" w:cs="Arial"/>
          <w:sz w:val="24"/>
          <w:szCs w:val="24"/>
        </w:rPr>
      </w:pPr>
      <w:r w:rsidRPr="00C91CB3">
        <w:rPr>
          <w:rFonts w:ascii="Aptos" w:hAnsi="Aptos" w:cs="Arial"/>
          <w:sz w:val="24"/>
          <w:szCs w:val="24"/>
        </w:rPr>
        <w:t>If no lead agency was identified in Marie’s case, this would suggest a significant gap in multi-agency communication and responsibility-sharing, ultimately leaving Marie without the structured support she required.</w:t>
      </w:r>
    </w:p>
    <w:p w14:paraId="0C4C0E76" w14:textId="77777777" w:rsidR="00270532" w:rsidRPr="006E4626" w:rsidRDefault="00270532" w:rsidP="00D42329">
      <w:pPr>
        <w:spacing w:after="0" w:line="276" w:lineRule="auto"/>
        <w:ind w:left="720"/>
        <w:jc w:val="both"/>
        <w:rPr>
          <w:rFonts w:ascii="Aptos" w:hAnsi="Aptos" w:cs="Arial"/>
          <w:sz w:val="24"/>
          <w:szCs w:val="24"/>
        </w:rPr>
      </w:pPr>
    </w:p>
    <w:p w14:paraId="1F2FFA26" w14:textId="582700F6" w:rsidR="006E4626" w:rsidRDefault="006E4626" w:rsidP="00D42329">
      <w:pPr>
        <w:spacing w:after="0" w:line="276" w:lineRule="auto"/>
        <w:jc w:val="both"/>
        <w:rPr>
          <w:rFonts w:ascii="Aptos" w:hAnsi="Aptos" w:cs="Arial"/>
          <w:sz w:val="24"/>
          <w:szCs w:val="24"/>
        </w:rPr>
      </w:pPr>
      <w:r w:rsidRPr="006E4626">
        <w:rPr>
          <w:rFonts w:ascii="Aptos" w:hAnsi="Aptos" w:cs="Arial"/>
          <w:sz w:val="24"/>
          <w:szCs w:val="24"/>
        </w:rPr>
        <w:t xml:space="preserve">Had a more proactive approach been taken, such as engagement with mental health services or contact with her GP, alternative interventions may have been considered. An earlier log entry by FCR Triage noted that </w:t>
      </w:r>
      <w:r w:rsidR="00270532">
        <w:rPr>
          <w:rFonts w:ascii="Aptos" w:hAnsi="Aptos" w:cs="Arial"/>
          <w:sz w:val="24"/>
          <w:szCs w:val="24"/>
        </w:rPr>
        <w:t>Marie</w:t>
      </w:r>
      <w:r w:rsidRPr="006E4626">
        <w:rPr>
          <w:rFonts w:ascii="Aptos" w:hAnsi="Aptos" w:cs="Arial"/>
          <w:sz w:val="24"/>
          <w:szCs w:val="24"/>
        </w:rPr>
        <w:t xml:space="preserve"> was not known to their service. In cases like this, where an individual presents with recurring mental health and substance use concerns, a more joined-up approach involving local </w:t>
      </w:r>
      <w:r w:rsidR="00E07F7E">
        <w:rPr>
          <w:rFonts w:ascii="Aptos" w:hAnsi="Aptos" w:cs="Arial"/>
          <w:sz w:val="24"/>
          <w:szCs w:val="24"/>
        </w:rPr>
        <w:t>O</w:t>
      </w:r>
      <w:r w:rsidRPr="006E4626">
        <w:rPr>
          <w:rFonts w:ascii="Aptos" w:hAnsi="Aptos" w:cs="Arial"/>
          <w:sz w:val="24"/>
          <w:szCs w:val="24"/>
        </w:rPr>
        <w:t>fficers, health professionals, and safeguarding teams is essential.</w:t>
      </w:r>
    </w:p>
    <w:p w14:paraId="16214823" w14:textId="77777777" w:rsidR="00270532" w:rsidRPr="006E4626" w:rsidRDefault="00270532" w:rsidP="00D42329">
      <w:pPr>
        <w:spacing w:after="0" w:line="276" w:lineRule="auto"/>
        <w:jc w:val="both"/>
        <w:rPr>
          <w:rFonts w:ascii="Aptos" w:hAnsi="Aptos" w:cs="Arial"/>
          <w:sz w:val="24"/>
          <w:szCs w:val="24"/>
        </w:rPr>
      </w:pPr>
    </w:p>
    <w:p w14:paraId="0E9C3543" w14:textId="5EFEA950" w:rsidR="006E4626" w:rsidRDefault="006E4626" w:rsidP="00D42329">
      <w:pPr>
        <w:spacing w:after="0" w:line="276" w:lineRule="auto"/>
        <w:jc w:val="both"/>
        <w:rPr>
          <w:rFonts w:ascii="Aptos" w:hAnsi="Aptos" w:cs="Arial"/>
          <w:sz w:val="24"/>
          <w:szCs w:val="24"/>
        </w:rPr>
      </w:pPr>
      <w:r w:rsidRPr="006E4626">
        <w:rPr>
          <w:rFonts w:ascii="Aptos" w:hAnsi="Aptos" w:cs="Arial"/>
          <w:sz w:val="24"/>
          <w:szCs w:val="24"/>
        </w:rPr>
        <w:t>A key takeaway is the need for a structured approach to assessing vulnerability, including early engagement with ambulance services and mental health teams. The presence of a family member or friend should not be the sole determining factor in risk assessment, as this may lead to missed opportunities for intervention</w:t>
      </w:r>
      <w:r w:rsidR="006E659F">
        <w:rPr>
          <w:rFonts w:ascii="Aptos" w:hAnsi="Aptos" w:cs="Arial"/>
          <w:sz w:val="24"/>
          <w:szCs w:val="24"/>
        </w:rPr>
        <w:t>.</w:t>
      </w:r>
    </w:p>
    <w:p w14:paraId="30913BD5" w14:textId="77777777" w:rsidR="00ED6C7A" w:rsidRPr="006E4626" w:rsidRDefault="00ED6C7A" w:rsidP="00D42329">
      <w:pPr>
        <w:spacing w:after="0" w:line="276" w:lineRule="auto"/>
        <w:jc w:val="both"/>
        <w:rPr>
          <w:rFonts w:ascii="Aptos" w:hAnsi="Aptos" w:cs="Arial"/>
          <w:sz w:val="24"/>
          <w:szCs w:val="24"/>
        </w:rPr>
      </w:pPr>
    </w:p>
    <w:p w14:paraId="5731E6EF" w14:textId="7F18FAEB" w:rsidR="006E4626" w:rsidRDefault="00ED6C7A" w:rsidP="00D42329">
      <w:pPr>
        <w:spacing w:after="0" w:line="276" w:lineRule="auto"/>
        <w:jc w:val="both"/>
        <w:rPr>
          <w:rFonts w:ascii="Aptos" w:hAnsi="Aptos" w:cs="Arial"/>
          <w:sz w:val="24"/>
          <w:szCs w:val="24"/>
        </w:rPr>
      </w:pPr>
      <w:r w:rsidRPr="00ED6C7A">
        <w:rPr>
          <w:rFonts w:ascii="Aptos" w:hAnsi="Aptos" w:cs="Arial"/>
          <w:sz w:val="24"/>
          <w:szCs w:val="24"/>
        </w:rPr>
        <w:t>Although cuckooing is a recognised risk in the context of drug supply, there is no evidence this was a factor in Marie’s case. The calls about intruders occurred while she was living with her in-laws, and Police found no evidence of anyone present. Agencies did not identify exploitation</w:t>
      </w:r>
      <w:r>
        <w:rPr>
          <w:rFonts w:ascii="Aptos" w:hAnsi="Aptos" w:cs="Arial"/>
          <w:sz w:val="24"/>
          <w:szCs w:val="24"/>
        </w:rPr>
        <w:t>.</w:t>
      </w:r>
    </w:p>
    <w:p w14:paraId="1C3FD313" w14:textId="77777777" w:rsidR="00D734E0" w:rsidRDefault="00D734E0" w:rsidP="00D42329">
      <w:pPr>
        <w:spacing w:after="0" w:line="276" w:lineRule="auto"/>
        <w:jc w:val="both"/>
        <w:rPr>
          <w:rFonts w:ascii="Aptos" w:hAnsi="Aptos" w:cs="Arial"/>
          <w:sz w:val="24"/>
          <w:szCs w:val="24"/>
        </w:rPr>
      </w:pPr>
    </w:p>
    <w:p w14:paraId="264B148C" w14:textId="77777777" w:rsidR="00AE142F" w:rsidRDefault="00AE142F" w:rsidP="00D42329">
      <w:pPr>
        <w:spacing w:after="0" w:line="276" w:lineRule="auto"/>
        <w:jc w:val="both"/>
        <w:rPr>
          <w:rFonts w:ascii="Aptos" w:hAnsi="Aptos" w:cs="Arial"/>
          <w:sz w:val="24"/>
          <w:szCs w:val="24"/>
        </w:rPr>
      </w:pPr>
    </w:p>
    <w:p w14:paraId="4907BCAD" w14:textId="504D34BF" w:rsidR="00547807" w:rsidRPr="00547807" w:rsidRDefault="002B7E21" w:rsidP="00D42329">
      <w:pPr>
        <w:spacing w:after="0" w:line="276" w:lineRule="auto"/>
        <w:jc w:val="both"/>
        <w:rPr>
          <w:rFonts w:ascii="Aptos" w:hAnsi="Aptos" w:cs="Arial"/>
          <w:b/>
          <w:bCs/>
          <w:sz w:val="24"/>
          <w:szCs w:val="24"/>
        </w:rPr>
      </w:pPr>
      <w:r>
        <w:rPr>
          <w:rFonts w:ascii="Aptos" w:hAnsi="Aptos" w:cs="Arial"/>
          <w:b/>
          <w:bCs/>
          <w:sz w:val="24"/>
          <w:szCs w:val="24"/>
        </w:rPr>
        <w:t>1</w:t>
      </w:r>
      <w:r w:rsidR="002821B4">
        <w:rPr>
          <w:rFonts w:ascii="Aptos" w:hAnsi="Aptos" w:cs="Arial"/>
          <w:b/>
          <w:bCs/>
          <w:sz w:val="24"/>
          <w:szCs w:val="24"/>
        </w:rPr>
        <w:t>4</w:t>
      </w:r>
      <w:r>
        <w:rPr>
          <w:rFonts w:ascii="Aptos" w:hAnsi="Aptos" w:cs="Arial"/>
          <w:b/>
          <w:bCs/>
          <w:sz w:val="24"/>
          <w:szCs w:val="24"/>
        </w:rPr>
        <w:t>.2</w:t>
      </w:r>
      <w:r w:rsidR="002821B4">
        <w:rPr>
          <w:rFonts w:ascii="Aptos" w:hAnsi="Aptos" w:cs="Arial"/>
          <w:b/>
          <w:bCs/>
          <w:sz w:val="24"/>
          <w:szCs w:val="24"/>
        </w:rPr>
        <w:t xml:space="preserve"> </w:t>
      </w:r>
      <w:r w:rsidR="00547807" w:rsidRPr="00547807">
        <w:rPr>
          <w:rFonts w:ascii="Aptos" w:hAnsi="Aptos" w:cs="Arial"/>
          <w:b/>
          <w:bCs/>
          <w:sz w:val="24"/>
          <w:szCs w:val="24"/>
        </w:rPr>
        <w:t>Right Care, Right Person</w:t>
      </w:r>
      <w:r w:rsidR="00F24554">
        <w:rPr>
          <w:rFonts w:ascii="Aptos" w:hAnsi="Aptos" w:cs="Arial"/>
          <w:b/>
          <w:bCs/>
          <w:sz w:val="24"/>
          <w:szCs w:val="24"/>
        </w:rPr>
        <w:t xml:space="preserve"> </w:t>
      </w:r>
      <w:r w:rsidR="0017701E">
        <w:rPr>
          <w:rFonts w:ascii="Aptos" w:hAnsi="Aptos" w:cs="Arial"/>
          <w:b/>
          <w:bCs/>
          <w:sz w:val="24"/>
          <w:szCs w:val="24"/>
        </w:rPr>
        <w:t>a</w:t>
      </w:r>
      <w:r w:rsidR="00547807" w:rsidRPr="00547807">
        <w:rPr>
          <w:rFonts w:ascii="Aptos" w:hAnsi="Aptos" w:cs="Arial"/>
          <w:b/>
          <w:bCs/>
          <w:sz w:val="24"/>
          <w:szCs w:val="24"/>
        </w:rPr>
        <w:t>pproach</w:t>
      </w:r>
    </w:p>
    <w:p w14:paraId="441776EC" w14:textId="6AC09C58" w:rsidR="00362990" w:rsidRDefault="00362990" w:rsidP="00D42329">
      <w:pPr>
        <w:spacing w:after="0" w:line="276" w:lineRule="auto"/>
        <w:jc w:val="both"/>
        <w:rPr>
          <w:rFonts w:ascii="Aptos" w:hAnsi="Aptos" w:cs="Arial"/>
          <w:sz w:val="24"/>
          <w:szCs w:val="24"/>
        </w:rPr>
      </w:pPr>
      <w:r w:rsidRPr="00362990">
        <w:rPr>
          <w:rFonts w:ascii="Aptos" w:hAnsi="Aptos" w:cs="Arial"/>
          <w:sz w:val="24"/>
          <w:szCs w:val="24"/>
        </w:rPr>
        <w:t xml:space="preserve">The Right Care, Right Person </w:t>
      </w:r>
      <w:r w:rsidR="00F24554">
        <w:rPr>
          <w:rFonts w:ascii="Aptos" w:hAnsi="Aptos" w:cs="Arial"/>
          <w:sz w:val="24"/>
          <w:szCs w:val="24"/>
        </w:rPr>
        <w:t xml:space="preserve">(RCRP) </w:t>
      </w:r>
      <w:r w:rsidRPr="00362990">
        <w:rPr>
          <w:rFonts w:ascii="Aptos" w:hAnsi="Aptos" w:cs="Arial"/>
          <w:sz w:val="24"/>
          <w:szCs w:val="24"/>
        </w:rPr>
        <w:t>model</w:t>
      </w:r>
      <w:r w:rsidR="00C734E9">
        <w:rPr>
          <w:rStyle w:val="FootnoteReference"/>
          <w:rFonts w:ascii="Aptos" w:hAnsi="Aptos" w:cs="Arial"/>
          <w:sz w:val="24"/>
          <w:szCs w:val="24"/>
        </w:rPr>
        <w:footnoteReference w:id="18"/>
      </w:r>
      <w:r w:rsidRPr="00362990">
        <w:rPr>
          <w:rFonts w:ascii="Aptos" w:hAnsi="Aptos" w:cs="Arial"/>
          <w:sz w:val="24"/>
          <w:szCs w:val="24"/>
        </w:rPr>
        <w:t xml:space="preserve"> is designed to ensure that individuals in crisis receive the most appropriate response from the right service at the right time. It recognises that while the </w:t>
      </w:r>
      <w:r w:rsidR="007E1127">
        <w:rPr>
          <w:rFonts w:ascii="Aptos" w:hAnsi="Aptos" w:cs="Arial"/>
          <w:sz w:val="24"/>
          <w:szCs w:val="24"/>
        </w:rPr>
        <w:t>P</w:t>
      </w:r>
      <w:r w:rsidRPr="00362990">
        <w:rPr>
          <w:rFonts w:ascii="Aptos" w:hAnsi="Aptos" w:cs="Arial"/>
          <w:sz w:val="24"/>
          <w:szCs w:val="24"/>
        </w:rPr>
        <w:t xml:space="preserve">olice play a vital role in safeguarding, they are not always the most suitable agency to lead on incidents primarily related to health and social care needs. Instead, RCRP promotes a multi-agency approach, ensuring that </w:t>
      </w:r>
      <w:r w:rsidR="007E1127" w:rsidRPr="00362990">
        <w:rPr>
          <w:rFonts w:ascii="Aptos" w:hAnsi="Aptos" w:cs="Arial"/>
          <w:sz w:val="24"/>
          <w:szCs w:val="24"/>
        </w:rPr>
        <w:t xml:space="preserve">Health Professionals, Mental Health Teams, </w:t>
      </w:r>
      <w:r w:rsidR="007E1127">
        <w:rPr>
          <w:rFonts w:ascii="Aptos" w:hAnsi="Aptos" w:cs="Arial"/>
          <w:sz w:val="24"/>
          <w:szCs w:val="24"/>
        </w:rPr>
        <w:t>a</w:t>
      </w:r>
      <w:r w:rsidR="007E1127" w:rsidRPr="00362990">
        <w:rPr>
          <w:rFonts w:ascii="Aptos" w:hAnsi="Aptos" w:cs="Arial"/>
          <w:sz w:val="24"/>
          <w:szCs w:val="24"/>
        </w:rPr>
        <w:t>nd Social Services</w:t>
      </w:r>
      <w:r w:rsidRPr="00362990">
        <w:rPr>
          <w:rFonts w:ascii="Aptos" w:hAnsi="Aptos" w:cs="Arial"/>
          <w:sz w:val="24"/>
          <w:szCs w:val="24"/>
        </w:rPr>
        <w:t xml:space="preserve"> take the lead where appropriate.</w:t>
      </w:r>
    </w:p>
    <w:p w14:paraId="76AAF673" w14:textId="77777777" w:rsidR="00362990" w:rsidRDefault="00362990" w:rsidP="00D42329">
      <w:pPr>
        <w:spacing w:after="0" w:line="276" w:lineRule="auto"/>
        <w:jc w:val="both"/>
        <w:rPr>
          <w:rFonts w:ascii="Aptos" w:hAnsi="Aptos" w:cs="Arial"/>
          <w:sz w:val="24"/>
          <w:szCs w:val="24"/>
        </w:rPr>
      </w:pPr>
    </w:p>
    <w:p w14:paraId="48DE07D2" w14:textId="034C14F9" w:rsidR="00547807" w:rsidRDefault="00547807" w:rsidP="00D42329">
      <w:pPr>
        <w:spacing w:after="0" w:line="276" w:lineRule="auto"/>
        <w:jc w:val="both"/>
        <w:rPr>
          <w:rFonts w:ascii="Aptos" w:hAnsi="Aptos" w:cs="Arial"/>
          <w:sz w:val="24"/>
          <w:szCs w:val="24"/>
        </w:rPr>
      </w:pPr>
      <w:r w:rsidRPr="00547807">
        <w:rPr>
          <w:rFonts w:ascii="Aptos" w:hAnsi="Aptos" w:cs="Arial"/>
          <w:sz w:val="24"/>
          <w:szCs w:val="24"/>
        </w:rPr>
        <w:t>On 31 January 2023, North Yorkshire Police (NYP) adopted the RCRP approach</w:t>
      </w:r>
      <w:r w:rsidR="00337FF5">
        <w:rPr>
          <w:rStyle w:val="FootnoteReference"/>
          <w:rFonts w:ascii="Aptos" w:hAnsi="Aptos" w:cs="Arial"/>
          <w:sz w:val="24"/>
          <w:szCs w:val="24"/>
        </w:rPr>
        <w:footnoteReference w:id="19"/>
      </w:r>
      <w:r w:rsidRPr="00547807">
        <w:rPr>
          <w:rFonts w:ascii="Aptos" w:hAnsi="Aptos" w:cs="Arial"/>
          <w:sz w:val="24"/>
          <w:szCs w:val="24"/>
        </w:rPr>
        <w:t xml:space="preserve">, aligning with National Police Chiefs' Council (NPCC) legal advice and the National Partnership </w:t>
      </w:r>
      <w:r w:rsidRPr="00547807">
        <w:rPr>
          <w:rFonts w:ascii="Aptos" w:hAnsi="Aptos" w:cs="Arial"/>
          <w:sz w:val="24"/>
          <w:szCs w:val="24"/>
        </w:rPr>
        <w:lastRenderedPageBreak/>
        <w:t>Agreement between the Home Office and the Department of Health and Social Care, formalised in July 2023.</w:t>
      </w:r>
    </w:p>
    <w:p w14:paraId="5111E01A" w14:textId="77777777" w:rsidR="002D3C0A" w:rsidRPr="00547807" w:rsidRDefault="002D3C0A" w:rsidP="00D42329">
      <w:pPr>
        <w:spacing w:after="0" w:line="276" w:lineRule="auto"/>
        <w:jc w:val="both"/>
        <w:rPr>
          <w:rFonts w:ascii="Aptos" w:hAnsi="Aptos" w:cs="Arial"/>
          <w:sz w:val="24"/>
          <w:szCs w:val="24"/>
        </w:rPr>
      </w:pPr>
    </w:p>
    <w:p w14:paraId="08DEEE5E" w14:textId="77777777" w:rsidR="00547807" w:rsidRPr="00547807" w:rsidRDefault="00547807" w:rsidP="00D42329">
      <w:pPr>
        <w:spacing w:after="0" w:line="276" w:lineRule="auto"/>
        <w:jc w:val="both"/>
        <w:rPr>
          <w:rFonts w:ascii="Aptos" w:hAnsi="Aptos" w:cs="Arial"/>
          <w:sz w:val="24"/>
          <w:szCs w:val="24"/>
        </w:rPr>
      </w:pPr>
      <w:r w:rsidRPr="00547807">
        <w:rPr>
          <w:rFonts w:ascii="Aptos" w:hAnsi="Aptos" w:cs="Arial"/>
          <w:sz w:val="24"/>
          <w:szCs w:val="24"/>
        </w:rPr>
        <w:t>Under this policy, RCRP in North Yorkshire applies only to calls made by partner statutory agencies concerning the following categories:</w:t>
      </w:r>
    </w:p>
    <w:p w14:paraId="6B6B2EEA" w14:textId="77777777" w:rsidR="00547807" w:rsidRPr="00547807" w:rsidRDefault="00547807" w:rsidP="00D42329">
      <w:pPr>
        <w:numPr>
          <w:ilvl w:val="0"/>
          <w:numId w:val="12"/>
        </w:numPr>
        <w:spacing w:after="0" w:line="276" w:lineRule="auto"/>
        <w:jc w:val="both"/>
        <w:rPr>
          <w:rFonts w:ascii="Aptos" w:hAnsi="Aptos" w:cs="Arial"/>
          <w:sz w:val="24"/>
          <w:szCs w:val="24"/>
        </w:rPr>
      </w:pPr>
      <w:r w:rsidRPr="00547807">
        <w:rPr>
          <w:rFonts w:ascii="Aptos" w:hAnsi="Aptos" w:cs="Arial"/>
          <w:sz w:val="24"/>
          <w:szCs w:val="24"/>
        </w:rPr>
        <w:t>Concern for Welfare</w:t>
      </w:r>
    </w:p>
    <w:p w14:paraId="09F3ABA4" w14:textId="77777777" w:rsidR="00547807" w:rsidRPr="00547807" w:rsidRDefault="00547807" w:rsidP="00D42329">
      <w:pPr>
        <w:numPr>
          <w:ilvl w:val="0"/>
          <w:numId w:val="12"/>
        </w:numPr>
        <w:spacing w:after="0" w:line="276" w:lineRule="auto"/>
        <w:jc w:val="both"/>
        <w:rPr>
          <w:rFonts w:ascii="Aptos" w:hAnsi="Aptos" w:cs="Arial"/>
          <w:sz w:val="24"/>
          <w:szCs w:val="24"/>
        </w:rPr>
      </w:pPr>
      <w:r w:rsidRPr="00547807">
        <w:rPr>
          <w:rFonts w:ascii="Aptos" w:hAnsi="Aptos" w:cs="Arial"/>
          <w:sz w:val="24"/>
          <w:szCs w:val="24"/>
        </w:rPr>
        <w:t>Walkout of Healthcare</w:t>
      </w:r>
    </w:p>
    <w:p w14:paraId="640C63F4" w14:textId="77777777" w:rsidR="00547807" w:rsidRPr="00547807" w:rsidRDefault="00547807" w:rsidP="00D42329">
      <w:pPr>
        <w:numPr>
          <w:ilvl w:val="0"/>
          <w:numId w:val="12"/>
        </w:numPr>
        <w:spacing w:after="0" w:line="276" w:lineRule="auto"/>
        <w:jc w:val="both"/>
        <w:rPr>
          <w:rFonts w:ascii="Aptos" w:hAnsi="Aptos" w:cs="Arial"/>
          <w:sz w:val="24"/>
          <w:szCs w:val="24"/>
        </w:rPr>
      </w:pPr>
      <w:r w:rsidRPr="00547807">
        <w:rPr>
          <w:rFonts w:ascii="Aptos" w:hAnsi="Aptos" w:cs="Arial"/>
          <w:sz w:val="24"/>
          <w:szCs w:val="24"/>
        </w:rPr>
        <w:t>AWOL Patients (individuals who have left a medical location while under a Mental Health Act Section or as voluntary patients)</w:t>
      </w:r>
    </w:p>
    <w:p w14:paraId="4A637C61" w14:textId="77777777" w:rsidR="00547807" w:rsidRDefault="00547807" w:rsidP="00D42329">
      <w:pPr>
        <w:numPr>
          <w:ilvl w:val="0"/>
          <w:numId w:val="12"/>
        </w:numPr>
        <w:spacing w:after="0" w:line="276" w:lineRule="auto"/>
        <w:jc w:val="both"/>
        <w:rPr>
          <w:rFonts w:ascii="Aptos" w:hAnsi="Aptos" w:cs="Arial"/>
          <w:sz w:val="24"/>
          <w:szCs w:val="24"/>
        </w:rPr>
      </w:pPr>
      <w:r w:rsidRPr="00547807">
        <w:rPr>
          <w:rFonts w:ascii="Aptos" w:hAnsi="Aptos" w:cs="Arial"/>
          <w:sz w:val="24"/>
          <w:szCs w:val="24"/>
        </w:rPr>
        <w:t>Medical Support</w:t>
      </w:r>
    </w:p>
    <w:p w14:paraId="66C79B7D" w14:textId="77777777" w:rsidR="002D3C0A" w:rsidRPr="00547807" w:rsidRDefault="002D3C0A" w:rsidP="00D42329">
      <w:pPr>
        <w:spacing w:after="0" w:line="276" w:lineRule="auto"/>
        <w:ind w:left="720"/>
        <w:jc w:val="both"/>
        <w:rPr>
          <w:rFonts w:ascii="Aptos" w:hAnsi="Aptos" w:cs="Arial"/>
          <w:sz w:val="24"/>
          <w:szCs w:val="24"/>
        </w:rPr>
      </w:pPr>
    </w:p>
    <w:p w14:paraId="65A76EED" w14:textId="10E5BE01" w:rsidR="00547807" w:rsidRDefault="00547807" w:rsidP="00D42329">
      <w:pPr>
        <w:spacing w:after="0" w:line="276" w:lineRule="auto"/>
        <w:jc w:val="both"/>
        <w:rPr>
          <w:rFonts w:ascii="Aptos" w:hAnsi="Aptos" w:cs="Arial"/>
          <w:sz w:val="24"/>
          <w:szCs w:val="24"/>
        </w:rPr>
      </w:pPr>
      <w:r w:rsidRPr="00547807">
        <w:rPr>
          <w:rFonts w:ascii="Aptos" w:hAnsi="Aptos" w:cs="Arial"/>
          <w:sz w:val="24"/>
          <w:szCs w:val="24"/>
        </w:rPr>
        <w:t>Importantly, RCRP does not apply to calls from members of the public, meaning police responses to incidents involving individuals experiencing mental health crises, including drug-induced paranoia and hallucinations</w:t>
      </w:r>
      <w:r w:rsidR="008D4F16">
        <w:rPr>
          <w:rFonts w:ascii="Aptos" w:hAnsi="Aptos" w:cs="Arial"/>
          <w:sz w:val="24"/>
          <w:szCs w:val="24"/>
        </w:rPr>
        <w:t xml:space="preserve"> such as those experienced by Marie</w:t>
      </w:r>
      <w:r w:rsidRPr="00547807">
        <w:rPr>
          <w:rFonts w:ascii="Aptos" w:hAnsi="Aptos" w:cs="Arial"/>
          <w:sz w:val="24"/>
          <w:szCs w:val="24"/>
        </w:rPr>
        <w:t>, should still be assessed on a case-by-case basis.</w:t>
      </w:r>
    </w:p>
    <w:p w14:paraId="60305F3B" w14:textId="77777777" w:rsidR="002D3C0A" w:rsidRPr="00547807" w:rsidRDefault="002D3C0A" w:rsidP="00D42329">
      <w:pPr>
        <w:spacing w:after="0" w:line="276" w:lineRule="auto"/>
        <w:jc w:val="both"/>
        <w:rPr>
          <w:rFonts w:ascii="Aptos" w:hAnsi="Aptos" w:cs="Arial"/>
          <w:sz w:val="24"/>
          <w:szCs w:val="24"/>
        </w:rPr>
      </w:pPr>
    </w:p>
    <w:p w14:paraId="2AABB3CC" w14:textId="7196E9CA" w:rsidR="00547807" w:rsidRPr="00547807" w:rsidRDefault="00195544" w:rsidP="00D42329">
      <w:pPr>
        <w:spacing w:after="0" w:line="276" w:lineRule="auto"/>
        <w:jc w:val="both"/>
        <w:rPr>
          <w:rFonts w:ascii="Aptos" w:hAnsi="Aptos" w:cs="Arial"/>
          <w:sz w:val="24"/>
          <w:szCs w:val="24"/>
        </w:rPr>
      </w:pPr>
      <w:r>
        <w:rPr>
          <w:rFonts w:ascii="Aptos" w:hAnsi="Aptos" w:cs="Arial"/>
          <w:sz w:val="24"/>
          <w:szCs w:val="24"/>
        </w:rPr>
        <w:t>Several</w:t>
      </w:r>
      <w:r w:rsidR="00547807" w:rsidRPr="00547807">
        <w:rPr>
          <w:rFonts w:ascii="Aptos" w:hAnsi="Aptos" w:cs="Arial"/>
          <w:sz w:val="24"/>
          <w:szCs w:val="24"/>
        </w:rPr>
        <w:t xml:space="preserve"> missed opportunities were identified that highlight gaps in the application of safeguarding principles and multi-agency coordination:</w:t>
      </w:r>
    </w:p>
    <w:p w14:paraId="181D6697" w14:textId="60AA1E83" w:rsidR="00547807" w:rsidRPr="00195544" w:rsidRDefault="00547807" w:rsidP="00D42329">
      <w:pPr>
        <w:pStyle w:val="ListParagraph"/>
        <w:numPr>
          <w:ilvl w:val="0"/>
          <w:numId w:val="13"/>
        </w:numPr>
        <w:spacing w:after="0" w:line="276" w:lineRule="auto"/>
        <w:jc w:val="both"/>
        <w:rPr>
          <w:rFonts w:ascii="Aptos" w:hAnsi="Aptos" w:cs="Arial"/>
          <w:sz w:val="24"/>
          <w:szCs w:val="24"/>
        </w:rPr>
      </w:pPr>
      <w:r w:rsidRPr="00195544">
        <w:rPr>
          <w:rFonts w:ascii="Aptos" w:hAnsi="Aptos" w:cs="Arial"/>
          <w:sz w:val="24"/>
          <w:szCs w:val="24"/>
        </w:rPr>
        <w:t xml:space="preserve">Lack of </w:t>
      </w:r>
      <w:r w:rsidR="0070346E" w:rsidRPr="00195544">
        <w:rPr>
          <w:rFonts w:ascii="Aptos" w:hAnsi="Aptos" w:cs="Arial"/>
          <w:sz w:val="24"/>
          <w:szCs w:val="24"/>
        </w:rPr>
        <w:t>oversight from</w:t>
      </w:r>
      <w:r w:rsidR="0070346E" w:rsidRPr="0070346E">
        <w:t xml:space="preserve"> </w:t>
      </w:r>
      <w:r w:rsidR="0070346E" w:rsidRPr="0070346E">
        <w:rPr>
          <w:rFonts w:ascii="Aptos" w:hAnsi="Aptos" w:cs="Arial"/>
          <w:sz w:val="24"/>
          <w:szCs w:val="24"/>
        </w:rPr>
        <w:t xml:space="preserve">force control room (FCR) </w:t>
      </w:r>
      <w:r w:rsidR="0070346E">
        <w:rPr>
          <w:rFonts w:ascii="Aptos" w:hAnsi="Aptos" w:cs="Arial"/>
          <w:sz w:val="24"/>
          <w:szCs w:val="24"/>
        </w:rPr>
        <w:t>t</w:t>
      </w:r>
      <w:r w:rsidRPr="00195544">
        <w:rPr>
          <w:rFonts w:ascii="Aptos" w:hAnsi="Aptos" w:cs="Arial"/>
          <w:sz w:val="24"/>
          <w:szCs w:val="24"/>
        </w:rPr>
        <w:t xml:space="preserve">riage (TEWV): Only one of the incidents appears to have been reviewed by the </w:t>
      </w:r>
      <w:r w:rsidR="0070346E">
        <w:rPr>
          <w:rFonts w:ascii="Aptos" w:hAnsi="Aptos" w:cs="Arial"/>
          <w:sz w:val="24"/>
          <w:szCs w:val="24"/>
        </w:rPr>
        <w:t>t</w:t>
      </w:r>
      <w:r w:rsidRPr="00195544">
        <w:rPr>
          <w:rFonts w:ascii="Aptos" w:hAnsi="Aptos" w:cs="Arial"/>
          <w:sz w:val="24"/>
          <w:szCs w:val="24"/>
        </w:rPr>
        <w:t xml:space="preserve">riage </w:t>
      </w:r>
      <w:r w:rsidR="0070346E">
        <w:rPr>
          <w:rFonts w:ascii="Aptos" w:hAnsi="Aptos" w:cs="Arial"/>
          <w:sz w:val="24"/>
          <w:szCs w:val="24"/>
        </w:rPr>
        <w:t>t</w:t>
      </w:r>
      <w:r w:rsidRPr="00195544">
        <w:rPr>
          <w:rFonts w:ascii="Aptos" w:hAnsi="Aptos" w:cs="Arial"/>
          <w:sz w:val="24"/>
          <w:szCs w:val="24"/>
        </w:rPr>
        <w:t>eam</w:t>
      </w:r>
      <w:r w:rsidR="0070346E">
        <w:rPr>
          <w:rFonts w:ascii="Aptos" w:hAnsi="Aptos" w:cs="Arial"/>
          <w:sz w:val="24"/>
          <w:szCs w:val="24"/>
        </w:rPr>
        <w:t xml:space="preserve">. </w:t>
      </w:r>
      <w:r w:rsidRPr="00195544">
        <w:rPr>
          <w:rFonts w:ascii="Aptos" w:hAnsi="Aptos" w:cs="Arial"/>
          <w:sz w:val="24"/>
          <w:szCs w:val="24"/>
        </w:rPr>
        <w:t xml:space="preserve">However, this review did not result in any actionable safeguarding steps, such as notifying </w:t>
      </w:r>
      <w:r w:rsidR="007C2187">
        <w:rPr>
          <w:rFonts w:ascii="Aptos" w:hAnsi="Aptos" w:cs="Arial"/>
          <w:sz w:val="24"/>
          <w:szCs w:val="24"/>
        </w:rPr>
        <w:t>the</w:t>
      </w:r>
      <w:r w:rsidRPr="00195544">
        <w:rPr>
          <w:rFonts w:ascii="Aptos" w:hAnsi="Aptos" w:cs="Arial"/>
          <w:sz w:val="24"/>
          <w:szCs w:val="24"/>
        </w:rPr>
        <w:t xml:space="preserve"> Community Mental Health Team (CMHT).</w:t>
      </w:r>
    </w:p>
    <w:p w14:paraId="3AF55B4A" w14:textId="7400024C" w:rsidR="00547807" w:rsidRPr="00195544" w:rsidRDefault="00547807" w:rsidP="00D42329">
      <w:pPr>
        <w:pStyle w:val="ListParagraph"/>
        <w:numPr>
          <w:ilvl w:val="0"/>
          <w:numId w:val="13"/>
        </w:numPr>
        <w:spacing w:after="0" w:line="276" w:lineRule="auto"/>
        <w:jc w:val="both"/>
        <w:rPr>
          <w:rFonts w:ascii="Aptos" w:hAnsi="Aptos" w:cs="Arial"/>
          <w:sz w:val="24"/>
          <w:szCs w:val="24"/>
        </w:rPr>
      </w:pPr>
      <w:r w:rsidRPr="00195544">
        <w:rPr>
          <w:rFonts w:ascii="Aptos" w:hAnsi="Aptos" w:cs="Arial"/>
          <w:sz w:val="24"/>
          <w:szCs w:val="24"/>
        </w:rPr>
        <w:t xml:space="preserve">Failure to </w:t>
      </w:r>
      <w:r w:rsidR="0070346E" w:rsidRPr="00195544">
        <w:rPr>
          <w:rFonts w:ascii="Aptos" w:hAnsi="Aptos" w:cs="Arial"/>
          <w:sz w:val="24"/>
          <w:szCs w:val="24"/>
        </w:rPr>
        <w:t>conduct checks or consider referrals</w:t>
      </w:r>
      <w:r w:rsidRPr="00195544">
        <w:rPr>
          <w:rFonts w:ascii="Aptos" w:hAnsi="Aptos" w:cs="Arial"/>
          <w:sz w:val="24"/>
          <w:szCs w:val="24"/>
        </w:rPr>
        <w:t>: Across multiple occurrences, particularly the repeated calls on 12</w:t>
      </w:r>
      <w:r w:rsidR="007C2187" w:rsidRPr="007C2187">
        <w:rPr>
          <w:rFonts w:ascii="Aptos" w:hAnsi="Aptos" w:cs="Arial"/>
          <w:sz w:val="24"/>
          <w:szCs w:val="24"/>
          <w:vertAlign w:val="superscript"/>
        </w:rPr>
        <w:t>th</w:t>
      </w:r>
      <w:r w:rsidR="007C2187">
        <w:rPr>
          <w:rFonts w:ascii="Aptos" w:hAnsi="Aptos" w:cs="Arial"/>
          <w:sz w:val="24"/>
          <w:szCs w:val="24"/>
        </w:rPr>
        <w:t xml:space="preserve"> January</w:t>
      </w:r>
      <w:r w:rsidRPr="00195544">
        <w:rPr>
          <w:rFonts w:ascii="Aptos" w:hAnsi="Aptos" w:cs="Arial"/>
          <w:sz w:val="24"/>
          <w:szCs w:val="24"/>
        </w:rPr>
        <w:t xml:space="preserve">, there is no evidence that attending </w:t>
      </w:r>
      <w:r w:rsidR="00825AEB">
        <w:rPr>
          <w:rFonts w:ascii="Aptos" w:hAnsi="Aptos" w:cs="Arial"/>
          <w:sz w:val="24"/>
          <w:szCs w:val="24"/>
        </w:rPr>
        <w:t>O</w:t>
      </w:r>
      <w:r w:rsidRPr="00195544">
        <w:rPr>
          <w:rFonts w:ascii="Aptos" w:hAnsi="Aptos" w:cs="Arial"/>
          <w:sz w:val="24"/>
          <w:szCs w:val="24"/>
        </w:rPr>
        <w:t>fficers made background checks or considered appropriate safeguarding referrals. Given the frequency and nature of the calls, a more structured intervention should have been explored.</w:t>
      </w:r>
    </w:p>
    <w:p w14:paraId="71BBF4B4" w14:textId="279D888A" w:rsidR="00547807" w:rsidRPr="00195544" w:rsidRDefault="00547807" w:rsidP="00D42329">
      <w:pPr>
        <w:pStyle w:val="ListParagraph"/>
        <w:numPr>
          <w:ilvl w:val="0"/>
          <w:numId w:val="13"/>
        </w:numPr>
        <w:spacing w:after="0" w:line="276" w:lineRule="auto"/>
        <w:jc w:val="both"/>
        <w:rPr>
          <w:rFonts w:ascii="Aptos" w:hAnsi="Aptos" w:cs="Arial"/>
          <w:sz w:val="24"/>
          <w:szCs w:val="24"/>
        </w:rPr>
      </w:pPr>
      <w:r w:rsidRPr="00195544">
        <w:rPr>
          <w:rFonts w:ascii="Aptos" w:hAnsi="Aptos" w:cs="Arial"/>
          <w:sz w:val="24"/>
          <w:szCs w:val="24"/>
        </w:rPr>
        <w:t xml:space="preserve">Absence of </w:t>
      </w:r>
      <w:r w:rsidR="0070346E" w:rsidRPr="00195544">
        <w:rPr>
          <w:rFonts w:ascii="Aptos" w:hAnsi="Aptos" w:cs="Arial"/>
          <w:sz w:val="24"/>
          <w:szCs w:val="24"/>
        </w:rPr>
        <w:t>a handover process</w:t>
      </w:r>
      <w:r w:rsidRPr="00195544">
        <w:rPr>
          <w:rFonts w:ascii="Aptos" w:hAnsi="Aptos" w:cs="Arial"/>
          <w:sz w:val="24"/>
          <w:szCs w:val="24"/>
        </w:rPr>
        <w:t>: No formal handover was provided to the next shift, meaning that follow-up welfare checks were not conducted, and the case was not raised for discussion at the morning Daily Management Meeting (DMM). This lack of continuity reduced the opportunity for a coordinated response.</w:t>
      </w:r>
    </w:p>
    <w:p w14:paraId="52A7A0E4" w14:textId="1D72C3AF" w:rsidR="00547807" w:rsidRPr="00195544" w:rsidRDefault="00547807" w:rsidP="00D42329">
      <w:pPr>
        <w:pStyle w:val="ListParagraph"/>
        <w:numPr>
          <w:ilvl w:val="0"/>
          <w:numId w:val="13"/>
        </w:numPr>
        <w:spacing w:after="0" w:line="276" w:lineRule="auto"/>
        <w:jc w:val="both"/>
        <w:rPr>
          <w:rFonts w:ascii="Aptos" w:hAnsi="Aptos" w:cs="Arial"/>
          <w:sz w:val="24"/>
          <w:szCs w:val="24"/>
        </w:rPr>
      </w:pPr>
      <w:r w:rsidRPr="00195544">
        <w:rPr>
          <w:rFonts w:ascii="Aptos" w:hAnsi="Aptos" w:cs="Arial"/>
          <w:sz w:val="24"/>
          <w:szCs w:val="24"/>
        </w:rPr>
        <w:t xml:space="preserve">Incorrect Application of RCRP: A review of the incident on </w:t>
      </w:r>
      <w:r w:rsidR="007C2187">
        <w:rPr>
          <w:rFonts w:ascii="Aptos" w:hAnsi="Aptos" w:cs="Arial"/>
          <w:sz w:val="24"/>
          <w:szCs w:val="24"/>
        </w:rPr>
        <w:t>3</w:t>
      </w:r>
      <w:r w:rsidR="007C2187" w:rsidRPr="007C2187">
        <w:rPr>
          <w:rFonts w:ascii="Aptos" w:hAnsi="Aptos" w:cs="Arial"/>
          <w:sz w:val="24"/>
          <w:szCs w:val="24"/>
          <w:vertAlign w:val="superscript"/>
        </w:rPr>
        <w:t>rd</w:t>
      </w:r>
      <w:r w:rsidR="007C2187">
        <w:rPr>
          <w:rFonts w:ascii="Aptos" w:hAnsi="Aptos" w:cs="Arial"/>
          <w:sz w:val="24"/>
          <w:szCs w:val="24"/>
        </w:rPr>
        <w:t xml:space="preserve"> February</w:t>
      </w:r>
      <w:r w:rsidRPr="00195544">
        <w:rPr>
          <w:rFonts w:ascii="Aptos" w:hAnsi="Aptos" w:cs="Arial"/>
          <w:sz w:val="24"/>
          <w:szCs w:val="24"/>
        </w:rPr>
        <w:t xml:space="preserve"> references RCRP, despite the fact that it would not have qualified under the current policy. This suggests a potential misunderstanding of the scope of RCRP and its application within NYP.</w:t>
      </w:r>
    </w:p>
    <w:p w14:paraId="533646FE" w14:textId="77777777" w:rsidR="00547807" w:rsidRDefault="00547807" w:rsidP="00D42329">
      <w:pPr>
        <w:spacing w:after="0" w:line="276" w:lineRule="auto"/>
        <w:jc w:val="both"/>
        <w:rPr>
          <w:rFonts w:ascii="Aptos" w:hAnsi="Aptos" w:cs="Arial"/>
          <w:sz w:val="24"/>
          <w:szCs w:val="24"/>
        </w:rPr>
      </w:pPr>
    </w:p>
    <w:p w14:paraId="7BD336AE" w14:textId="025CFDF3" w:rsidR="006E3B85" w:rsidRPr="00C72FAF" w:rsidRDefault="005677D4" w:rsidP="00D42329">
      <w:pPr>
        <w:spacing w:after="0" w:line="276" w:lineRule="auto"/>
        <w:jc w:val="both"/>
        <w:rPr>
          <w:rFonts w:ascii="Aptos" w:hAnsi="Aptos" w:cs="Arial"/>
          <w:sz w:val="24"/>
          <w:szCs w:val="24"/>
        </w:rPr>
      </w:pPr>
      <w:r>
        <w:rPr>
          <w:rFonts w:ascii="Aptos" w:hAnsi="Aptos" w:cs="Arial"/>
          <w:sz w:val="24"/>
          <w:szCs w:val="24"/>
        </w:rPr>
        <w:t xml:space="preserve">It should be noted that since this incident, North Yorkshire Police have </w:t>
      </w:r>
      <w:r w:rsidR="00485CA1">
        <w:rPr>
          <w:rFonts w:ascii="Aptos" w:hAnsi="Aptos" w:cs="Arial"/>
          <w:sz w:val="24"/>
          <w:szCs w:val="24"/>
        </w:rPr>
        <w:t>implemented morning meetings around RCRP between themselves and TEWV.</w:t>
      </w:r>
    </w:p>
    <w:p w14:paraId="7F50BEF1" w14:textId="77777777" w:rsidR="007E1922" w:rsidRPr="0071191D" w:rsidRDefault="007E1922" w:rsidP="00D66B6C">
      <w:pPr>
        <w:spacing w:after="0" w:line="276" w:lineRule="auto"/>
        <w:jc w:val="both"/>
        <w:rPr>
          <w:rFonts w:ascii="Aptos" w:hAnsi="Aptos" w:cs="Arial"/>
          <w:b/>
          <w:bCs/>
          <w:sz w:val="24"/>
          <w:szCs w:val="24"/>
        </w:rPr>
      </w:pPr>
    </w:p>
    <w:p w14:paraId="22797419" w14:textId="5ABA3B98" w:rsidR="00C25AAF" w:rsidRPr="002821B4" w:rsidRDefault="0071191D" w:rsidP="00257B5F">
      <w:pPr>
        <w:pStyle w:val="Heading1"/>
        <w:numPr>
          <w:ilvl w:val="0"/>
          <w:numId w:val="48"/>
        </w:numPr>
        <w:ind w:hanging="720"/>
      </w:pPr>
      <w:bookmarkStart w:id="14" w:name="_Toc209021640"/>
      <w:r w:rsidRPr="002821B4">
        <w:lastRenderedPageBreak/>
        <w:t>Domestic abuse</w:t>
      </w:r>
      <w:bookmarkEnd w:id="14"/>
    </w:p>
    <w:p w14:paraId="19FB87CD" w14:textId="77777777" w:rsidR="0071191D" w:rsidRPr="00372EA9" w:rsidRDefault="0071191D" w:rsidP="00D42329">
      <w:pPr>
        <w:spacing w:after="0" w:line="276" w:lineRule="auto"/>
        <w:ind w:left="360"/>
        <w:jc w:val="both"/>
        <w:rPr>
          <w:rFonts w:ascii="Aptos" w:hAnsi="Aptos" w:cs="Arial"/>
          <w:b/>
          <w:bCs/>
          <w:sz w:val="24"/>
          <w:szCs w:val="24"/>
        </w:rPr>
      </w:pPr>
    </w:p>
    <w:p w14:paraId="0AE24736" w14:textId="2520D487" w:rsidR="007B032B" w:rsidRPr="00372EA9" w:rsidRDefault="008B402F" w:rsidP="00D42329">
      <w:pPr>
        <w:spacing w:after="0" w:line="276" w:lineRule="auto"/>
        <w:jc w:val="both"/>
        <w:rPr>
          <w:rFonts w:ascii="Aptos" w:hAnsi="Aptos" w:cs="Arial"/>
          <w:sz w:val="24"/>
          <w:szCs w:val="24"/>
        </w:rPr>
      </w:pPr>
      <w:r w:rsidRPr="00372EA9">
        <w:rPr>
          <w:rFonts w:ascii="Aptos" w:hAnsi="Aptos" w:cs="Arial"/>
          <w:sz w:val="24"/>
          <w:szCs w:val="24"/>
        </w:rPr>
        <w:t>Marie</w:t>
      </w:r>
      <w:r w:rsidR="007B032B" w:rsidRPr="00372EA9">
        <w:rPr>
          <w:rFonts w:ascii="Aptos" w:hAnsi="Aptos" w:cs="Arial"/>
          <w:sz w:val="24"/>
          <w:szCs w:val="24"/>
        </w:rPr>
        <w:t xml:space="preserve"> had described her husband as controlling, isolat</w:t>
      </w:r>
      <w:r w:rsidR="00BA46DB" w:rsidRPr="00372EA9">
        <w:rPr>
          <w:rFonts w:ascii="Aptos" w:hAnsi="Aptos" w:cs="Arial"/>
          <w:sz w:val="24"/>
          <w:szCs w:val="24"/>
        </w:rPr>
        <w:t>ing</w:t>
      </w:r>
      <w:r w:rsidR="007B032B" w:rsidRPr="00372EA9">
        <w:rPr>
          <w:rFonts w:ascii="Aptos" w:hAnsi="Aptos" w:cs="Arial"/>
          <w:sz w:val="24"/>
          <w:szCs w:val="24"/>
        </w:rPr>
        <w:t xml:space="preserve"> her from friends, </w:t>
      </w:r>
      <w:r w:rsidR="00BA46DB" w:rsidRPr="00372EA9">
        <w:rPr>
          <w:rFonts w:ascii="Aptos" w:hAnsi="Aptos" w:cs="Arial"/>
          <w:sz w:val="24"/>
          <w:szCs w:val="24"/>
        </w:rPr>
        <w:t xml:space="preserve">and </w:t>
      </w:r>
      <w:r w:rsidR="0071191D" w:rsidRPr="00372EA9">
        <w:rPr>
          <w:rFonts w:ascii="Aptos" w:hAnsi="Aptos" w:cs="Arial"/>
          <w:sz w:val="24"/>
          <w:szCs w:val="24"/>
        </w:rPr>
        <w:t xml:space="preserve">having </w:t>
      </w:r>
      <w:r w:rsidR="007B032B" w:rsidRPr="00372EA9">
        <w:rPr>
          <w:rFonts w:ascii="Aptos" w:hAnsi="Aptos" w:cs="Arial"/>
          <w:sz w:val="24"/>
          <w:szCs w:val="24"/>
        </w:rPr>
        <w:t>made her have weight loss surgery.</w:t>
      </w:r>
      <w:r w:rsidR="00A65574" w:rsidRPr="00A65574">
        <w:rPr>
          <w:rFonts w:ascii="Aptos" w:hAnsi="Aptos" w:cs="Arial"/>
          <w:sz w:val="24"/>
          <w:szCs w:val="24"/>
        </w:rPr>
        <w:t xml:space="preserve"> </w:t>
      </w:r>
      <w:r w:rsidR="00A65574" w:rsidRPr="00DE01DD">
        <w:rPr>
          <w:rFonts w:ascii="Aptos" w:hAnsi="Aptos" w:cs="Arial"/>
          <w:sz w:val="24"/>
          <w:szCs w:val="24"/>
        </w:rPr>
        <w:t xml:space="preserve">Her mother described Marie’s marriage as abusive, noting that </w:t>
      </w:r>
      <w:r w:rsidR="00A65574">
        <w:rPr>
          <w:rFonts w:ascii="Aptos" w:hAnsi="Aptos" w:cs="Arial"/>
          <w:sz w:val="24"/>
          <w:szCs w:val="24"/>
        </w:rPr>
        <w:t>he</w:t>
      </w:r>
      <w:r w:rsidR="00A65574" w:rsidRPr="00DE01DD">
        <w:rPr>
          <w:rFonts w:ascii="Aptos" w:hAnsi="Aptos" w:cs="Arial"/>
          <w:sz w:val="24"/>
          <w:szCs w:val="24"/>
        </w:rPr>
        <w:t xml:space="preserve"> was a drug user and had cheated on her. She also mentioned that Marie had confided in her about the children witnessing inappropriate situations. </w:t>
      </w:r>
    </w:p>
    <w:p w14:paraId="25D2A59B" w14:textId="77777777" w:rsidR="007B032B" w:rsidRPr="00372EA9" w:rsidRDefault="007B032B" w:rsidP="00D42329">
      <w:pPr>
        <w:spacing w:after="0" w:line="276" w:lineRule="auto"/>
        <w:jc w:val="both"/>
        <w:rPr>
          <w:rFonts w:ascii="Aptos" w:hAnsi="Aptos" w:cs="Arial"/>
          <w:sz w:val="24"/>
          <w:szCs w:val="24"/>
        </w:rPr>
      </w:pPr>
    </w:p>
    <w:p w14:paraId="1D27ED9F" w14:textId="282C72EA" w:rsidR="007B032B" w:rsidRPr="00372EA9" w:rsidRDefault="008B402F" w:rsidP="00D42329">
      <w:pPr>
        <w:spacing w:after="0" w:line="276" w:lineRule="auto"/>
        <w:jc w:val="both"/>
        <w:rPr>
          <w:rFonts w:ascii="Aptos" w:hAnsi="Aptos" w:cs="Arial"/>
          <w:sz w:val="24"/>
          <w:szCs w:val="24"/>
        </w:rPr>
      </w:pPr>
      <w:r w:rsidRPr="00372EA9">
        <w:rPr>
          <w:rFonts w:ascii="Aptos" w:hAnsi="Aptos" w:cs="Arial"/>
          <w:sz w:val="24"/>
          <w:szCs w:val="24"/>
        </w:rPr>
        <w:t>Marie</w:t>
      </w:r>
      <w:r w:rsidR="007B032B" w:rsidRPr="00372EA9">
        <w:rPr>
          <w:rFonts w:ascii="Aptos" w:hAnsi="Aptos" w:cs="Arial"/>
          <w:sz w:val="24"/>
          <w:szCs w:val="24"/>
        </w:rPr>
        <w:t xml:space="preserve"> retracted her statement to the police following</w:t>
      </w:r>
      <w:r w:rsidR="00A65574">
        <w:rPr>
          <w:rFonts w:ascii="Aptos" w:hAnsi="Aptos" w:cs="Arial"/>
          <w:sz w:val="24"/>
          <w:szCs w:val="24"/>
        </w:rPr>
        <w:t xml:space="preserve"> the </w:t>
      </w:r>
      <w:r w:rsidR="009F17BF">
        <w:rPr>
          <w:rFonts w:ascii="Aptos" w:hAnsi="Aptos" w:cs="Arial"/>
          <w:sz w:val="24"/>
          <w:szCs w:val="24"/>
        </w:rPr>
        <w:t>12</w:t>
      </w:r>
      <w:r w:rsidR="009F17BF" w:rsidRPr="009F17BF">
        <w:rPr>
          <w:rFonts w:ascii="Aptos" w:hAnsi="Aptos" w:cs="Arial"/>
          <w:sz w:val="24"/>
          <w:szCs w:val="24"/>
          <w:vertAlign w:val="superscript"/>
        </w:rPr>
        <w:t>th</w:t>
      </w:r>
      <w:r w:rsidR="009F17BF">
        <w:rPr>
          <w:rFonts w:ascii="Aptos" w:hAnsi="Aptos" w:cs="Arial"/>
          <w:sz w:val="24"/>
          <w:szCs w:val="24"/>
        </w:rPr>
        <w:t xml:space="preserve"> June </w:t>
      </w:r>
      <w:r w:rsidR="007B032B" w:rsidRPr="00372EA9">
        <w:rPr>
          <w:rFonts w:ascii="Aptos" w:hAnsi="Aptos" w:cs="Arial"/>
          <w:sz w:val="24"/>
          <w:szCs w:val="24"/>
        </w:rPr>
        <w:t xml:space="preserve">RTC </w:t>
      </w:r>
      <w:r w:rsidR="00A65574">
        <w:rPr>
          <w:rFonts w:ascii="Aptos" w:hAnsi="Aptos" w:cs="Arial"/>
          <w:sz w:val="24"/>
          <w:szCs w:val="24"/>
        </w:rPr>
        <w:t xml:space="preserve">involving her husband and daughter </w:t>
      </w:r>
      <w:r w:rsidR="007B032B" w:rsidRPr="00372EA9">
        <w:rPr>
          <w:rFonts w:ascii="Aptos" w:hAnsi="Aptos" w:cs="Arial"/>
          <w:sz w:val="24"/>
          <w:szCs w:val="24"/>
        </w:rPr>
        <w:t xml:space="preserve">to say that she lied in her original statement and that </w:t>
      </w:r>
      <w:r w:rsidR="00A65574">
        <w:rPr>
          <w:rFonts w:ascii="Aptos" w:hAnsi="Aptos" w:cs="Arial"/>
          <w:sz w:val="24"/>
          <w:szCs w:val="24"/>
        </w:rPr>
        <w:t>her husband</w:t>
      </w:r>
      <w:r w:rsidR="007B032B" w:rsidRPr="00372EA9">
        <w:rPr>
          <w:rFonts w:ascii="Aptos" w:hAnsi="Aptos" w:cs="Arial"/>
          <w:sz w:val="24"/>
          <w:szCs w:val="24"/>
        </w:rPr>
        <w:t xml:space="preserve"> did not steal the vehicle. </w:t>
      </w:r>
    </w:p>
    <w:p w14:paraId="53E022EB" w14:textId="77777777" w:rsidR="00DE01DD" w:rsidRDefault="00DE01DD" w:rsidP="00D42329">
      <w:pPr>
        <w:spacing w:after="0" w:line="276" w:lineRule="auto"/>
        <w:jc w:val="both"/>
        <w:rPr>
          <w:rFonts w:ascii="Aptos" w:hAnsi="Aptos" w:cs="Arial"/>
          <w:sz w:val="24"/>
          <w:szCs w:val="24"/>
        </w:rPr>
      </w:pPr>
    </w:p>
    <w:p w14:paraId="635446C9" w14:textId="010170CE" w:rsidR="00BB0FF8" w:rsidRDefault="003818D9" w:rsidP="00D42329">
      <w:pPr>
        <w:spacing w:after="0" w:line="276" w:lineRule="auto"/>
        <w:jc w:val="both"/>
        <w:rPr>
          <w:rFonts w:ascii="Aptos" w:hAnsi="Aptos" w:cs="Arial"/>
          <w:sz w:val="24"/>
          <w:szCs w:val="24"/>
        </w:rPr>
      </w:pPr>
      <w:r>
        <w:rPr>
          <w:rFonts w:ascii="Aptos" w:hAnsi="Aptos" w:cs="Arial"/>
          <w:sz w:val="24"/>
          <w:szCs w:val="24"/>
        </w:rPr>
        <w:t>Following</w:t>
      </w:r>
      <w:r w:rsidRPr="00DE01DD">
        <w:rPr>
          <w:rFonts w:ascii="Aptos" w:hAnsi="Aptos" w:cs="Arial"/>
          <w:sz w:val="24"/>
          <w:szCs w:val="24"/>
        </w:rPr>
        <w:t xml:space="preserve"> </w:t>
      </w:r>
      <w:r w:rsidR="00DE01DD">
        <w:rPr>
          <w:rFonts w:ascii="Aptos" w:hAnsi="Aptos" w:cs="Arial"/>
          <w:sz w:val="24"/>
          <w:szCs w:val="24"/>
        </w:rPr>
        <w:t>the</w:t>
      </w:r>
      <w:r w:rsidR="00DE01DD" w:rsidRPr="00DE01DD">
        <w:rPr>
          <w:rFonts w:ascii="Aptos" w:hAnsi="Aptos" w:cs="Arial"/>
          <w:sz w:val="24"/>
          <w:szCs w:val="24"/>
        </w:rPr>
        <w:t xml:space="preserve"> </w:t>
      </w:r>
      <w:r w:rsidR="00DE01DD">
        <w:rPr>
          <w:rFonts w:ascii="Aptos" w:hAnsi="Aptos" w:cs="Arial"/>
          <w:sz w:val="24"/>
          <w:szCs w:val="24"/>
        </w:rPr>
        <w:t>RTC</w:t>
      </w:r>
      <w:r w:rsidR="00DE01DD" w:rsidRPr="00DE01DD">
        <w:rPr>
          <w:rFonts w:ascii="Aptos" w:hAnsi="Aptos" w:cs="Arial"/>
          <w:sz w:val="24"/>
          <w:szCs w:val="24"/>
        </w:rPr>
        <w:t xml:space="preserve"> in June 2022, Marie filed for divorce in July 2022. During </w:t>
      </w:r>
      <w:r w:rsidR="00DE01DD">
        <w:rPr>
          <w:rFonts w:ascii="Aptos" w:hAnsi="Aptos" w:cs="Arial"/>
          <w:sz w:val="24"/>
          <w:szCs w:val="24"/>
        </w:rPr>
        <w:t>her husband</w:t>
      </w:r>
      <w:r w:rsidR="00DE01DD" w:rsidRPr="00DE01DD">
        <w:rPr>
          <w:rFonts w:ascii="Aptos" w:hAnsi="Aptos" w:cs="Arial"/>
          <w:sz w:val="24"/>
          <w:szCs w:val="24"/>
        </w:rPr>
        <w:t xml:space="preserve">’s imprisonment, Marie </w:t>
      </w:r>
      <w:r w:rsidR="00DE01DD">
        <w:rPr>
          <w:rFonts w:ascii="Aptos" w:hAnsi="Aptos" w:cs="Arial"/>
          <w:sz w:val="24"/>
          <w:szCs w:val="24"/>
        </w:rPr>
        <w:t xml:space="preserve">is reported to have </w:t>
      </w:r>
      <w:r w:rsidR="00DE01DD" w:rsidRPr="00DE01DD">
        <w:rPr>
          <w:rFonts w:ascii="Aptos" w:hAnsi="Aptos" w:cs="Arial"/>
          <w:sz w:val="24"/>
          <w:szCs w:val="24"/>
        </w:rPr>
        <w:t>appeared more positive and hopeful for her future. However, after his release,</w:t>
      </w:r>
      <w:r w:rsidR="00A65574" w:rsidRPr="00A65574">
        <w:t xml:space="preserve"> </w:t>
      </w:r>
      <w:r w:rsidR="00A65574" w:rsidRPr="00A65574">
        <w:rPr>
          <w:rFonts w:ascii="Aptos" w:hAnsi="Aptos" w:cs="Arial"/>
          <w:sz w:val="24"/>
          <w:szCs w:val="24"/>
        </w:rPr>
        <w:t xml:space="preserve">Marie moved in with him and his family, distancing herself from her mother and children. </w:t>
      </w:r>
      <w:r w:rsidR="00DE01DD" w:rsidRPr="00DE01DD">
        <w:rPr>
          <w:rFonts w:ascii="Aptos" w:hAnsi="Aptos" w:cs="Arial"/>
          <w:sz w:val="24"/>
          <w:szCs w:val="24"/>
        </w:rPr>
        <w:t xml:space="preserve"> </w:t>
      </w:r>
      <w:r w:rsidR="00A65574">
        <w:rPr>
          <w:rFonts w:ascii="Aptos" w:hAnsi="Aptos" w:cs="Arial"/>
          <w:sz w:val="24"/>
          <w:szCs w:val="24"/>
        </w:rPr>
        <w:t>S</w:t>
      </w:r>
      <w:r w:rsidR="00DE01DD" w:rsidRPr="00DE01DD">
        <w:rPr>
          <w:rFonts w:ascii="Aptos" w:hAnsi="Aptos" w:cs="Arial"/>
          <w:sz w:val="24"/>
          <w:szCs w:val="24"/>
        </w:rPr>
        <w:t xml:space="preserve">he became increasingly isolated from her family, and her mother reported having little contact with her in the final four weeks of her life, </w:t>
      </w:r>
      <w:r>
        <w:rPr>
          <w:rFonts w:ascii="Aptos" w:hAnsi="Aptos" w:cs="Arial"/>
          <w:sz w:val="24"/>
          <w:szCs w:val="24"/>
        </w:rPr>
        <w:t>al</w:t>
      </w:r>
      <w:r w:rsidR="00DE01DD" w:rsidRPr="00DE01DD">
        <w:rPr>
          <w:rFonts w:ascii="Aptos" w:hAnsi="Aptos" w:cs="Arial"/>
          <w:sz w:val="24"/>
          <w:szCs w:val="24"/>
        </w:rPr>
        <w:t>though she did see her eldest daughter.</w:t>
      </w:r>
    </w:p>
    <w:p w14:paraId="616F752F" w14:textId="77777777" w:rsidR="00DE01DD" w:rsidRPr="00DE01DD" w:rsidRDefault="00DE01DD" w:rsidP="00D42329">
      <w:pPr>
        <w:spacing w:after="0" w:line="276" w:lineRule="auto"/>
        <w:jc w:val="both"/>
        <w:rPr>
          <w:rFonts w:ascii="Aptos" w:hAnsi="Aptos" w:cs="Arial"/>
          <w:sz w:val="24"/>
          <w:szCs w:val="24"/>
        </w:rPr>
      </w:pPr>
    </w:p>
    <w:p w14:paraId="4E21B408" w14:textId="4F985738" w:rsidR="00BB0FF8" w:rsidRDefault="00BB0FF8" w:rsidP="00D42329">
      <w:pPr>
        <w:spacing w:after="0" w:line="276" w:lineRule="auto"/>
        <w:jc w:val="both"/>
        <w:rPr>
          <w:rFonts w:ascii="Aptos" w:hAnsi="Aptos" w:cs="Arial"/>
          <w:sz w:val="24"/>
          <w:szCs w:val="24"/>
        </w:rPr>
      </w:pPr>
      <w:r w:rsidRPr="00BB0FF8">
        <w:rPr>
          <w:rFonts w:ascii="Aptos" w:hAnsi="Aptos" w:cs="Arial"/>
          <w:sz w:val="24"/>
          <w:szCs w:val="24"/>
        </w:rPr>
        <w:t>It</w:t>
      </w:r>
      <w:r w:rsidR="00780FAF">
        <w:rPr>
          <w:rFonts w:ascii="Aptos" w:hAnsi="Aptos" w:cs="Arial"/>
          <w:sz w:val="24"/>
          <w:szCs w:val="24"/>
        </w:rPr>
        <w:t xml:space="preserve"> is </w:t>
      </w:r>
      <w:r w:rsidRPr="00BB0FF8">
        <w:rPr>
          <w:rFonts w:ascii="Aptos" w:hAnsi="Aptos" w:cs="Arial"/>
          <w:sz w:val="24"/>
          <w:szCs w:val="24"/>
        </w:rPr>
        <w:t>clear from the information provided that Marie was experiencing domestic abuse and coercive control, which impacted her well-being and ability to seek support. There are multiple points where safeguarding opportunities may have been missed or where a more proactive approach could have been taken. The key points around Marie’s relationship, the retraction of her statement, and her withdrawal from her family highlight some of the challenges faced by professionals when working with victims of domestic abuse.</w:t>
      </w:r>
    </w:p>
    <w:p w14:paraId="4BAEDDDC" w14:textId="77777777" w:rsidR="00BB0FF8" w:rsidRDefault="00BB0FF8" w:rsidP="00D42329">
      <w:pPr>
        <w:spacing w:after="0" w:line="276" w:lineRule="auto"/>
        <w:jc w:val="both"/>
        <w:rPr>
          <w:rFonts w:ascii="Aptos" w:hAnsi="Aptos" w:cs="Arial"/>
          <w:sz w:val="24"/>
          <w:szCs w:val="24"/>
        </w:rPr>
      </w:pPr>
    </w:p>
    <w:p w14:paraId="37737DF9" w14:textId="77777777" w:rsidR="0003242F" w:rsidRPr="00966113" w:rsidRDefault="0003242F" w:rsidP="00D42329">
      <w:pPr>
        <w:spacing w:after="0" w:line="276" w:lineRule="auto"/>
        <w:jc w:val="both"/>
        <w:rPr>
          <w:rFonts w:ascii="Aptos" w:hAnsi="Aptos" w:cs="Arial"/>
          <w:sz w:val="24"/>
          <w:szCs w:val="24"/>
        </w:rPr>
      </w:pPr>
    </w:p>
    <w:p w14:paraId="05B8D7B0" w14:textId="4C753829" w:rsidR="00DC7A48" w:rsidRPr="00DC7A48" w:rsidRDefault="00A85F8E" w:rsidP="00D42329">
      <w:pPr>
        <w:spacing w:after="0" w:line="276" w:lineRule="auto"/>
        <w:jc w:val="both"/>
        <w:rPr>
          <w:rFonts w:ascii="Aptos" w:eastAsia="Aptos" w:hAnsi="Aptos" w:cs="Times New Roman"/>
          <w:b/>
          <w:bCs/>
          <w:kern w:val="2"/>
          <w:sz w:val="24"/>
          <w:szCs w:val="24"/>
          <w14:ligatures w14:val="standardContextual"/>
        </w:rPr>
      </w:pPr>
      <w:r>
        <w:rPr>
          <w:rFonts w:ascii="Aptos" w:eastAsia="Aptos" w:hAnsi="Aptos" w:cs="Times New Roman"/>
          <w:b/>
          <w:bCs/>
          <w:kern w:val="2"/>
          <w:sz w:val="24"/>
          <w:szCs w:val="24"/>
          <w14:ligatures w14:val="standardContextual"/>
        </w:rPr>
        <w:t>1</w:t>
      </w:r>
      <w:r w:rsidR="002821B4">
        <w:rPr>
          <w:rFonts w:ascii="Aptos" w:eastAsia="Aptos" w:hAnsi="Aptos" w:cs="Times New Roman"/>
          <w:b/>
          <w:bCs/>
          <w:kern w:val="2"/>
          <w:sz w:val="24"/>
          <w:szCs w:val="24"/>
          <w14:ligatures w14:val="standardContextual"/>
        </w:rPr>
        <w:t>5</w:t>
      </w:r>
      <w:r>
        <w:rPr>
          <w:rFonts w:ascii="Aptos" w:eastAsia="Aptos" w:hAnsi="Aptos" w:cs="Times New Roman"/>
          <w:b/>
          <w:bCs/>
          <w:kern w:val="2"/>
          <w:sz w:val="24"/>
          <w:szCs w:val="24"/>
          <w14:ligatures w14:val="standardContextual"/>
        </w:rPr>
        <w:t xml:space="preserve">.1 </w:t>
      </w:r>
      <w:r w:rsidR="00DC7A48" w:rsidRPr="00DC7A48">
        <w:rPr>
          <w:rFonts w:ascii="Aptos" w:eastAsia="Aptos" w:hAnsi="Aptos" w:cs="Times New Roman"/>
          <w:b/>
          <w:bCs/>
          <w:kern w:val="2"/>
          <w:sz w:val="24"/>
          <w:szCs w:val="24"/>
          <w14:ligatures w14:val="standardContextual"/>
        </w:rPr>
        <w:t>Coercive control and isolation</w:t>
      </w:r>
    </w:p>
    <w:p w14:paraId="7E08F6DA" w14:textId="0AACC06E" w:rsidR="00362960" w:rsidRDefault="00DC7A48" w:rsidP="00D42329">
      <w:pPr>
        <w:spacing w:line="276" w:lineRule="auto"/>
        <w:jc w:val="both"/>
        <w:rPr>
          <w:rFonts w:ascii="Aptos" w:eastAsia="Aptos" w:hAnsi="Aptos" w:cs="Times New Roman"/>
          <w:kern w:val="2"/>
          <w:sz w:val="24"/>
          <w:szCs w:val="24"/>
          <w14:ligatures w14:val="standardContextual"/>
        </w:rPr>
      </w:pPr>
      <w:r w:rsidRPr="00DC7A48">
        <w:rPr>
          <w:rFonts w:ascii="Aptos" w:eastAsia="Aptos" w:hAnsi="Aptos" w:cs="Times New Roman"/>
          <w:kern w:val="2"/>
          <w:sz w:val="24"/>
          <w:szCs w:val="24"/>
          <w14:ligatures w14:val="standardContextual"/>
        </w:rPr>
        <w:t xml:space="preserve">Marie’s husband’s behaviour, as described, fits the pattern of coercive control. His controlling nature, isolating Marie from her family, and </w:t>
      </w:r>
      <w:r w:rsidR="00BB6FAA">
        <w:rPr>
          <w:rFonts w:ascii="Aptos" w:eastAsia="Aptos" w:hAnsi="Aptos" w:cs="Times New Roman"/>
          <w:kern w:val="2"/>
          <w:sz w:val="24"/>
          <w:szCs w:val="24"/>
          <w14:ligatures w14:val="standardContextual"/>
        </w:rPr>
        <w:t>coercing</w:t>
      </w:r>
      <w:r w:rsidRPr="00DC7A48">
        <w:rPr>
          <w:rFonts w:ascii="Aptos" w:eastAsia="Aptos" w:hAnsi="Aptos" w:cs="Times New Roman"/>
          <w:kern w:val="2"/>
          <w:sz w:val="24"/>
          <w:szCs w:val="24"/>
          <w14:ligatures w14:val="standardContextual"/>
        </w:rPr>
        <w:t xml:space="preserve"> her into undergoing weight loss surgery are indicators of abusive behaviour. The fact that Marie's isolation became more pronounced following her husband’s release from prison, </w:t>
      </w:r>
      <w:r w:rsidR="00BB6FAA">
        <w:rPr>
          <w:rFonts w:ascii="Aptos" w:eastAsia="Aptos" w:hAnsi="Aptos" w:cs="Times New Roman"/>
          <w:kern w:val="2"/>
          <w:sz w:val="24"/>
          <w:szCs w:val="24"/>
          <w14:ligatures w14:val="standardContextual"/>
        </w:rPr>
        <w:t>when</w:t>
      </w:r>
      <w:r w:rsidRPr="00DC7A48">
        <w:rPr>
          <w:rFonts w:ascii="Aptos" w:eastAsia="Aptos" w:hAnsi="Aptos" w:cs="Times New Roman"/>
          <w:kern w:val="2"/>
          <w:sz w:val="24"/>
          <w:szCs w:val="24"/>
          <w14:ligatures w14:val="standardContextual"/>
        </w:rPr>
        <w:t xml:space="preserve"> she withdrew from her </w:t>
      </w:r>
      <w:r w:rsidR="00DE0337">
        <w:rPr>
          <w:rFonts w:ascii="Aptos" w:eastAsia="Aptos" w:hAnsi="Aptos" w:cs="Times New Roman"/>
          <w:kern w:val="2"/>
          <w:sz w:val="24"/>
          <w:szCs w:val="24"/>
          <w14:ligatures w14:val="standardContextual"/>
        </w:rPr>
        <w:t>mother</w:t>
      </w:r>
      <w:r w:rsidRPr="00DC7A48">
        <w:rPr>
          <w:rFonts w:ascii="Aptos" w:eastAsia="Aptos" w:hAnsi="Aptos" w:cs="Times New Roman"/>
          <w:kern w:val="2"/>
          <w:sz w:val="24"/>
          <w:szCs w:val="24"/>
          <w14:ligatures w14:val="standardContextual"/>
        </w:rPr>
        <w:t xml:space="preserve"> and children, highlights that the abusive dynamic continued to control her actions and decisions.</w:t>
      </w:r>
    </w:p>
    <w:p w14:paraId="7CFCADDE" w14:textId="77777777" w:rsidR="0003242F" w:rsidRPr="00DC7A48" w:rsidRDefault="0003242F" w:rsidP="00D42329">
      <w:pPr>
        <w:spacing w:line="276" w:lineRule="auto"/>
        <w:jc w:val="both"/>
        <w:rPr>
          <w:rFonts w:ascii="Aptos" w:eastAsia="Aptos" w:hAnsi="Aptos" w:cs="Times New Roman"/>
          <w:kern w:val="2"/>
          <w:sz w:val="24"/>
          <w:szCs w:val="24"/>
          <w14:ligatures w14:val="standardContextual"/>
        </w:rPr>
      </w:pPr>
    </w:p>
    <w:p w14:paraId="2F4CEA02" w14:textId="20435805" w:rsidR="00DC7A48" w:rsidRPr="00DC7A48" w:rsidRDefault="00A85F8E" w:rsidP="00D42329">
      <w:pPr>
        <w:spacing w:after="0" w:line="276" w:lineRule="auto"/>
        <w:jc w:val="both"/>
        <w:rPr>
          <w:rFonts w:ascii="Aptos" w:eastAsia="Aptos" w:hAnsi="Aptos" w:cs="Times New Roman"/>
          <w:b/>
          <w:bCs/>
          <w:kern w:val="2"/>
          <w:sz w:val="24"/>
          <w:szCs w:val="24"/>
          <w14:ligatures w14:val="standardContextual"/>
        </w:rPr>
      </w:pPr>
      <w:r>
        <w:rPr>
          <w:rFonts w:ascii="Aptos" w:eastAsia="Aptos" w:hAnsi="Aptos" w:cs="Times New Roman"/>
          <w:b/>
          <w:bCs/>
          <w:kern w:val="2"/>
          <w:sz w:val="24"/>
          <w:szCs w:val="24"/>
          <w14:ligatures w14:val="standardContextual"/>
        </w:rPr>
        <w:t>1</w:t>
      </w:r>
      <w:r w:rsidR="002821B4">
        <w:rPr>
          <w:rFonts w:ascii="Aptos" w:eastAsia="Aptos" w:hAnsi="Aptos" w:cs="Times New Roman"/>
          <w:b/>
          <w:bCs/>
          <w:kern w:val="2"/>
          <w:sz w:val="24"/>
          <w:szCs w:val="24"/>
          <w14:ligatures w14:val="standardContextual"/>
        </w:rPr>
        <w:t>5</w:t>
      </w:r>
      <w:r>
        <w:rPr>
          <w:rFonts w:ascii="Aptos" w:eastAsia="Aptos" w:hAnsi="Aptos" w:cs="Times New Roman"/>
          <w:b/>
          <w:bCs/>
          <w:kern w:val="2"/>
          <w:sz w:val="24"/>
          <w:szCs w:val="24"/>
          <w14:ligatures w14:val="standardContextual"/>
        </w:rPr>
        <w:t xml:space="preserve">.2 </w:t>
      </w:r>
      <w:r w:rsidR="00DC7A48" w:rsidRPr="00DC7A48">
        <w:rPr>
          <w:rFonts w:ascii="Aptos" w:eastAsia="Aptos" w:hAnsi="Aptos" w:cs="Times New Roman"/>
          <w:b/>
          <w:bCs/>
          <w:kern w:val="2"/>
          <w:sz w:val="24"/>
          <w:szCs w:val="24"/>
          <w14:ligatures w14:val="standardContextual"/>
        </w:rPr>
        <w:t>Withdrawal from family</w:t>
      </w:r>
    </w:p>
    <w:p w14:paraId="656DEBF1" w14:textId="58A942E5" w:rsidR="00DC7A48" w:rsidRPr="00DC7A48" w:rsidRDefault="00DC7A48" w:rsidP="00D42329">
      <w:pPr>
        <w:spacing w:line="276" w:lineRule="auto"/>
        <w:jc w:val="both"/>
        <w:rPr>
          <w:rFonts w:ascii="Aptos" w:eastAsia="Aptos" w:hAnsi="Aptos" w:cs="Times New Roman"/>
          <w:kern w:val="2"/>
          <w:sz w:val="24"/>
          <w:szCs w:val="24"/>
          <w14:ligatures w14:val="standardContextual"/>
        </w:rPr>
      </w:pPr>
      <w:r w:rsidRPr="00DC7A48">
        <w:rPr>
          <w:rFonts w:ascii="Aptos" w:eastAsia="Aptos" w:hAnsi="Aptos" w:cs="Times New Roman"/>
          <w:kern w:val="2"/>
          <w:sz w:val="24"/>
          <w:szCs w:val="24"/>
          <w14:ligatures w14:val="standardContextual"/>
        </w:rPr>
        <w:t xml:space="preserve">After her </w:t>
      </w:r>
      <w:r w:rsidR="00C73A09" w:rsidRPr="00DC7A48">
        <w:rPr>
          <w:rFonts w:ascii="Aptos" w:eastAsia="Aptos" w:hAnsi="Aptos" w:cs="Times New Roman"/>
          <w:kern w:val="2"/>
          <w:sz w:val="24"/>
          <w:szCs w:val="24"/>
          <w14:ligatures w14:val="standardContextual"/>
        </w:rPr>
        <w:t>husband’s</w:t>
      </w:r>
      <w:r w:rsidRPr="00DC7A48">
        <w:rPr>
          <w:rFonts w:ascii="Aptos" w:eastAsia="Aptos" w:hAnsi="Aptos" w:cs="Times New Roman"/>
          <w:kern w:val="2"/>
          <w:sz w:val="24"/>
          <w:szCs w:val="24"/>
          <w14:ligatures w14:val="standardContextual"/>
        </w:rPr>
        <w:t xml:space="preserve"> release from prison, Marie’s withdrawal from her family, including her mother and children, and her lack of contact with them during the last month of her life, </w:t>
      </w:r>
      <w:r w:rsidR="00C73A09">
        <w:rPr>
          <w:rFonts w:ascii="Aptos" w:eastAsia="Aptos" w:hAnsi="Aptos" w:cs="Times New Roman"/>
          <w:kern w:val="2"/>
          <w:sz w:val="24"/>
          <w:szCs w:val="24"/>
          <w14:ligatures w14:val="standardContextual"/>
        </w:rPr>
        <w:t>indicates</w:t>
      </w:r>
      <w:r w:rsidRPr="00DC7A48">
        <w:rPr>
          <w:rFonts w:ascii="Aptos" w:eastAsia="Aptos" w:hAnsi="Aptos" w:cs="Times New Roman"/>
          <w:kern w:val="2"/>
          <w:sz w:val="24"/>
          <w:szCs w:val="24"/>
          <w14:ligatures w14:val="standardContextual"/>
        </w:rPr>
        <w:t xml:space="preserve"> that the abusive environment was escalating and may have led to further psychological or physical harm.</w:t>
      </w:r>
    </w:p>
    <w:p w14:paraId="4501569D" w14:textId="0885E2F5" w:rsidR="00DC7A48" w:rsidRDefault="00DC7A48" w:rsidP="00D42329">
      <w:pPr>
        <w:spacing w:after="0" w:line="276" w:lineRule="auto"/>
        <w:jc w:val="both"/>
        <w:rPr>
          <w:rFonts w:ascii="Aptos" w:eastAsia="Aptos" w:hAnsi="Aptos" w:cs="Times New Roman"/>
          <w:kern w:val="2"/>
          <w:sz w:val="24"/>
          <w:szCs w:val="24"/>
          <w14:ligatures w14:val="standardContextual"/>
        </w:rPr>
      </w:pPr>
      <w:r w:rsidRPr="00DC7A48">
        <w:rPr>
          <w:rFonts w:ascii="Aptos" w:eastAsia="Aptos" w:hAnsi="Aptos" w:cs="Times New Roman"/>
          <w:kern w:val="2"/>
          <w:sz w:val="24"/>
          <w:szCs w:val="24"/>
          <w14:ligatures w14:val="standardContextual"/>
        </w:rPr>
        <w:lastRenderedPageBreak/>
        <w:t xml:space="preserve">Proactive outreach by agencies, such as </w:t>
      </w:r>
      <w:r w:rsidR="00A35F33">
        <w:rPr>
          <w:rFonts w:ascii="Aptos" w:eastAsia="Aptos" w:hAnsi="Aptos" w:cs="Times New Roman"/>
          <w:kern w:val="2"/>
          <w:sz w:val="24"/>
          <w:szCs w:val="24"/>
          <w14:ligatures w14:val="standardContextual"/>
        </w:rPr>
        <w:t>Children’s Social Care</w:t>
      </w:r>
      <w:r w:rsidR="00EE7880" w:rsidRPr="00DC7A48">
        <w:rPr>
          <w:rFonts w:ascii="Aptos" w:eastAsia="Aptos" w:hAnsi="Aptos" w:cs="Times New Roman"/>
          <w:kern w:val="2"/>
          <w:sz w:val="24"/>
          <w:szCs w:val="24"/>
          <w14:ligatures w14:val="standardContextual"/>
        </w:rPr>
        <w:t xml:space="preserve">, Mental Health Services, </w:t>
      </w:r>
      <w:r w:rsidR="00741E9C">
        <w:rPr>
          <w:rFonts w:ascii="Aptos" w:eastAsia="Aptos" w:hAnsi="Aptos" w:cs="Times New Roman"/>
          <w:kern w:val="2"/>
          <w:sz w:val="24"/>
          <w:szCs w:val="24"/>
          <w14:ligatures w14:val="standardContextual"/>
        </w:rPr>
        <w:t>a</w:t>
      </w:r>
      <w:r w:rsidR="00EE7880" w:rsidRPr="00DC7A48">
        <w:rPr>
          <w:rFonts w:ascii="Aptos" w:eastAsia="Aptos" w:hAnsi="Aptos" w:cs="Times New Roman"/>
          <w:kern w:val="2"/>
          <w:sz w:val="24"/>
          <w:szCs w:val="24"/>
          <w14:ligatures w14:val="standardContextual"/>
        </w:rPr>
        <w:t>nd Domestic Abuse Teams</w:t>
      </w:r>
      <w:r w:rsidRPr="00DC7A48">
        <w:rPr>
          <w:rFonts w:ascii="Aptos" w:eastAsia="Aptos" w:hAnsi="Aptos" w:cs="Times New Roman"/>
          <w:kern w:val="2"/>
          <w:sz w:val="24"/>
          <w:szCs w:val="24"/>
          <w14:ligatures w14:val="standardContextual"/>
        </w:rPr>
        <w:t>, could have encouraged more consistent contact and offered more direct interventions to ensure Marie’s safety.</w:t>
      </w:r>
      <w:r w:rsidR="00133C5A">
        <w:rPr>
          <w:rFonts w:ascii="Aptos" w:eastAsia="Aptos" w:hAnsi="Aptos" w:cs="Times New Roman"/>
          <w:kern w:val="2"/>
          <w:sz w:val="24"/>
          <w:szCs w:val="24"/>
          <w14:ligatures w14:val="standardContextual"/>
        </w:rPr>
        <w:t xml:space="preserve"> </w:t>
      </w:r>
      <w:r w:rsidR="00504FA9" w:rsidRPr="00504FA9">
        <w:rPr>
          <w:rFonts w:ascii="Aptos" w:eastAsia="Aptos" w:hAnsi="Aptos" w:cs="Times New Roman"/>
          <w:kern w:val="2"/>
          <w:sz w:val="24"/>
          <w:szCs w:val="24"/>
          <w14:ligatures w14:val="standardContextual"/>
        </w:rPr>
        <w:t>In practice, however, support for Marie was delivered in silos, and no agency coordinated continuity of outreach as her isolation deepened.</w:t>
      </w:r>
    </w:p>
    <w:p w14:paraId="26A4568C" w14:textId="77777777" w:rsidR="00C61418" w:rsidRPr="00DC7A48" w:rsidRDefault="00C61418" w:rsidP="00D42329">
      <w:pPr>
        <w:spacing w:after="0" w:line="276" w:lineRule="auto"/>
        <w:jc w:val="both"/>
        <w:rPr>
          <w:rFonts w:ascii="Aptos" w:eastAsia="Aptos" w:hAnsi="Aptos" w:cs="Times New Roman"/>
          <w:kern w:val="2"/>
          <w:sz w:val="24"/>
          <w:szCs w:val="24"/>
          <w14:ligatures w14:val="standardContextual"/>
        </w:rPr>
      </w:pPr>
    </w:p>
    <w:p w14:paraId="5F64AB9C" w14:textId="77777777" w:rsidR="00DC7A48" w:rsidRPr="00DC7A48" w:rsidRDefault="00DC7A48" w:rsidP="00D42329">
      <w:pPr>
        <w:spacing w:line="276" w:lineRule="auto"/>
        <w:jc w:val="both"/>
        <w:rPr>
          <w:rFonts w:ascii="Aptos" w:eastAsia="Aptos" w:hAnsi="Aptos" w:cs="Times New Roman"/>
          <w:kern w:val="2"/>
          <w:sz w:val="24"/>
          <w:szCs w:val="24"/>
          <w14:ligatures w14:val="standardContextual"/>
        </w:rPr>
      </w:pPr>
    </w:p>
    <w:p w14:paraId="34187310" w14:textId="239CE5A5" w:rsidR="00DC7A48" w:rsidRPr="00DC7A48" w:rsidRDefault="00A85F8E" w:rsidP="00D42329">
      <w:pPr>
        <w:spacing w:after="0" w:line="276" w:lineRule="auto"/>
        <w:jc w:val="both"/>
        <w:rPr>
          <w:rFonts w:ascii="Aptos" w:eastAsia="Aptos" w:hAnsi="Aptos" w:cs="Times New Roman"/>
          <w:b/>
          <w:bCs/>
          <w:kern w:val="2"/>
          <w:sz w:val="24"/>
          <w:szCs w:val="24"/>
          <w14:ligatures w14:val="standardContextual"/>
        </w:rPr>
      </w:pPr>
      <w:r>
        <w:rPr>
          <w:rFonts w:ascii="Aptos" w:eastAsia="Aptos" w:hAnsi="Aptos" w:cs="Times New Roman"/>
          <w:b/>
          <w:bCs/>
          <w:kern w:val="2"/>
          <w:sz w:val="24"/>
          <w:szCs w:val="24"/>
          <w14:ligatures w14:val="standardContextual"/>
        </w:rPr>
        <w:t>1</w:t>
      </w:r>
      <w:r w:rsidR="002821B4">
        <w:rPr>
          <w:rFonts w:ascii="Aptos" w:eastAsia="Aptos" w:hAnsi="Aptos" w:cs="Times New Roman"/>
          <w:b/>
          <w:bCs/>
          <w:kern w:val="2"/>
          <w:sz w:val="24"/>
          <w:szCs w:val="24"/>
          <w14:ligatures w14:val="standardContextual"/>
        </w:rPr>
        <w:t>5</w:t>
      </w:r>
      <w:r>
        <w:rPr>
          <w:rFonts w:ascii="Aptos" w:eastAsia="Aptos" w:hAnsi="Aptos" w:cs="Times New Roman"/>
          <w:b/>
          <w:bCs/>
          <w:kern w:val="2"/>
          <w:sz w:val="24"/>
          <w:szCs w:val="24"/>
          <w14:ligatures w14:val="standardContextual"/>
        </w:rPr>
        <w:t xml:space="preserve">.3 </w:t>
      </w:r>
      <w:r w:rsidR="00DC7A48" w:rsidRPr="00DC7A48">
        <w:rPr>
          <w:rFonts w:ascii="Aptos" w:eastAsia="Aptos" w:hAnsi="Aptos" w:cs="Times New Roman"/>
          <w:b/>
          <w:bCs/>
          <w:kern w:val="2"/>
          <w:sz w:val="24"/>
          <w:szCs w:val="24"/>
          <w14:ligatures w14:val="standardContextual"/>
        </w:rPr>
        <w:t>Retracted statement to Police</w:t>
      </w:r>
    </w:p>
    <w:p w14:paraId="72909871" w14:textId="0A172F6F" w:rsidR="00DC7A48" w:rsidRPr="00DC7A48" w:rsidRDefault="00DC7A48" w:rsidP="00D42329">
      <w:pPr>
        <w:spacing w:line="276" w:lineRule="auto"/>
        <w:jc w:val="both"/>
        <w:rPr>
          <w:rFonts w:ascii="Aptos" w:eastAsia="Aptos" w:hAnsi="Aptos" w:cs="Times New Roman"/>
          <w:kern w:val="2"/>
          <w:sz w:val="24"/>
          <w:szCs w:val="24"/>
          <w14:ligatures w14:val="standardContextual"/>
        </w:rPr>
      </w:pPr>
      <w:r w:rsidRPr="00DC7A48">
        <w:rPr>
          <w:rFonts w:ascii="Aptos" w:eastAsia="Aptos" w:hAnsi="Aptos" w:cs="Times New Roman"/>
          <w:kern w:val="2"/>
          <w:sz w:val="24"/>
          <w:szCs w:val="24"/>
          <w14:ligatures w14:val="standardContextual"/>
        </w:rPr>
        <w:t>Marie’s retraction of her original statement to the police regarding her husband stealing the vehicle could be seen as a sign of fear of retaliation from her abuser or a result of coercion. Victims of domestic abuse often retract statements due to fear of further violence or manipulation, especially when the perpetrator is a close partner.</w:t>
      </w:r>
    </w:p>
    <w:p w14:paraId="3035284E" w14:textId="30994AFA" w:rsidR="00DC7A48" w:rsidRDefault="00DC7A48" w:rsidP="00D42329">
      <w:pPr>
        <w:spacing w:line="276" w:lineRule="auto"/>
        <w:jc w:val="both"/>
        <w:rPr>
          <w:rFonts w:ascii="Aptos" w:eastAsia="Aptos" w:hAnsi="Aptos" w:cs="Times New Roman"/>
          <w:kern w:val="2"/>
          <w:sz w:val="24"/>
          <w:szCs w:val="24"/>
          <w14:ligatures w14:val="standardContextual"/>
        </w:rPr>
      </w:pPr>
      <w:r w:rsidRPr="00DC7A48">
        <w:rPr>
          <w:rFonts w:ascii="Aptos" w:eastAsia="Aptos" w:hAnsi="Aptos" w:cs="Times New Roman"/>
          <w:kern w:val="2"/>
          <w:sz w:val="24"/>
          <w:szCs w:val="24"/>
          <w14:ligatures w14:val="standardContextual"/>
        </w:rPr>
        <w:t xml:space="preserve">Following the retraction, it should have triggered further safeguarding actions from the </w:t>
      </w:r>
      <w:r w:rsidR="00741E9C">
        <w:rPr>
          <w:rFonts w:ascii="Aptos" w:eastAsia="Aptos" w:hAnsi="Aptos" w:cs="Times New Roman"/>
          <w:kern w:val="2"/>
          <w:sz w:val="24"/>
          <w:szCs w:val="24"/>
          <w14:ligatures w14:val="standardContextual"/>
        </w:rPr>
        <w:t>P</w:t>
      </w:r>
      <w:r w:rsidRPr="00DC7A48">
        <w:rPr>
          <w:rFonts w:ascii="Aptos" w:eastAsia="Aptos" w:hAnsi="Aptos" w:cs="Times New Roman"/>
          <w:kern w:val="2"/>
          <w:sz w:val="24"/>
          <w:szCs w:val="24"/>
          <w14:ligatures w14:val="standardContextual"/>
        </w:rPr>
        <w:t xml:space="preserve">olice, such as a risk assessment for domestic abuse and more direct engagement with Marie, offering her access to services like victim support and domestic abuse advocacy. There should have been an understanding that retraction often occurs in situations of coercive control, and </w:t>
      </w:r>
      <w:r w:rsidR="005421A9">
        <w:rPr>
          <w:rFonts w:ascii="Aptos" w:eastAsia="Aptos" w:hAnsi="Aptos" w:cs="Times New Roman"/>
          <w:kern w:val="2"/>
          <w:sz w:val="24"/>
          <w:szCs w:val="24"/>
          <w14:ligatures w14:val="standardContextual"/>
        </w:rPr>
        <w:t>as such,</w:t>
      </w:r>
      <w:r w:rsidRPr="00DC7A48">
        <w:rPr>
          <w:rFonts w:ascii="Aptos" w:eastAsia="Aptos" w:hAnsi="Aptos" w:cs="Times New Roman"/>
          <w:kern w:val="2"/>
          <w:sz w:val="24"/>
          <w:szCs w:val="24"/>
          <w14:ligatures w14:val="standardContextual"/>
        </w:rPr>
        <w:t xml:space="preserve"> further attempts to engage Marie in a safe, confidential manner could have been pursued.</w:t>
      </w:r>
    </w:p>
    <w:p w14:paraId="17E0E096" w14:textId="02ACE590" w:rsidR="0003242F" w:rsidRDefault="00AF443C" w:rsidP="00D42329">
      <w:pPr>
        <w:spacing w:line="276" w:lineRule="auto"/>
        <w:jc w:val="both"/>
        <w:rPr>
          <w:rFonts w:ascii="Aptos" w:eastAsia="Aptos" w:hAnsi="Aptos" w:cs="Times New Roman"/>
          <w:kern w:val="2"/>
          <w:sz w:val="24"/>
          <w:szCs w:val="24"/>
          <w14:ligatures w14:val="standardContextual"/>
        </w:rPr>
      </w:pPr>
      <w:r w:rsidRPr="00AF443C">
        <w:rPr>
          <w:rFonts w:ascii="Aptos" w:eastAsia="Aptos" w:hAnsi="Aptos" w:cs="Times New Roman"/>
          <w:kern w:val="2"/>
          <w:sz w:val="24"/>
          <w:szCs w:val="24"/>
          <w14:ligatures w14:val="standardContextual"/>
        </w:rPr>
        <w:t>While Police records show that Marie was linked to three incidents of domestic abuse, there is no evidence that a DASH risk assessment was completed in relation to her. This limited the opportunity to assess her vulnerability systematically and to share a structured risk assessment with other agencies.</w:t>
      </w:r>
    </w:p>
    <w:p w14:paraId="1B0BFFBE" w14:textId="77777777" w:rsidR="00D734E0" w:rsidRDefault="00D734E0" w:rsidP="00D42329">
      <w:pPr>
        <w:spacing w:line="276" w:lineRule="auto"/>
        <w:jc w:val="both"/>
        <w:rPr>
          <w:rFonts w:ascii="Aptos" w:eastAsia="Aptos" w:hAnsi="Aptos" w:cs="Times New Roman"/>
          <w:kern w:val="2"/>
          <w:sz w:val="24"/>
          <w:szCs w:val="24"/>
          <w14:ligatures w14:val="standardContextual"/>
        </w:rPr>
      </w:pPr>
    </w:p>
    <w:p w14:paraId="75C8E752" w14:textId="2CCAF90B" w:rsidR="00362960" w:rsidRDefault="00A85F8E" w:rsidP="00D42329">
      <w:pPr>
        <w:spacing w:before="240" w:after="0" w:line="276" w:lineRule="auto"/>
        <w:jc w:val="both"/>
        <w:rPr>
          <w:rFonts w:ascii="Aptos" w:eastAsia="Aptos" w:hAnsi="Aptos" w:cs="Times New Roman"/>
          <w:b/>
          <w:bCs/>
          <w:kern w:val="2"/>
          <w:sz w:val="24"/>
          <w:szCs w:val="24"/>
          <w14:ligatures w14:val="standardContextual"/>
        </w:rPr>
      </w:pPr>
      <w:r>
        <w:rPr>
          <w:rFonts w:ascii="Aptos" w:eastAsia="Aptos" w:hAnsi="Aptos" w:cs="Times New Roman"/>
          <w:b/>
          <w:bCs/>
          <w:kern w:val="2"/>
          <w:sz w:val="24"/>
          <w:szCs w:val="24"/>
          <w14:ligatures w14:val="standardContextual"/>
        </w:rPr>
        <w:t>1</w:t>
      </w:r>
      <w:r w:rsidR="002821B4">
        <w:rPr>
          <w:rFonts w:ascii="Aptos" w:eastAsia="Aptos" w:hAnsi="Aptos" w:cs="Times New Roman"/>
          <w:b/>
          <w:bCs/>
          <w:kern w:val="2"/>
          <w:sz w:val="24"/>
          <w:szCs w:val="24"/>
          <w14:ligatures w14:val="standardContextual"/>
        </w:rPr>
        <w:t>5</w:t>
      </w:r>
      <w:r>
        <w:rPr>
          <w:rFonts w:ascii="Aptos" w:eastAsia="Aptos" w:hAnsi="Aptos" w:cs="Times New Roman"/>
          <w:b/>
          <w:bCs/>
          <w:kern w:val="2"/>
          <w:sz w:val="24"/>
          <w:szCs w:val="24"/>
          <w14:ligatures w14:val="standardContextual"/>
        </w:rPr>
        <w:t xml:space="preserve">.4 </w:t>
      </w:r>
      <w:r w:rsidR="00A441C3">
        <w:rPr>
          <w:rFonts w:ascii="Aptos" w:eastAsia="Aptos" w:hAnsi="Aptos" w:cs="Times New Roman"/>
          <w:b/>
          <w:bCs/>
          <w:kern w:val="2"/>
          <w:sz w:val="24"/>
          <w:szCs w:val="24"/>
          <w14:ligatures w14:val="standardContextual"/>
        </w:rPr>
        <w:t>Family members assumed to be supportive</w:t>
      </w:r>
    </w:p>
    <w:p w14:paraId="7C379D70" w14:textId="41BB98D6" w:rsidR="00696AF8" w:rsidRDefault="00A441C3" w:rsidP="00D42329">
      <w:pPr>
        <w:spacing w:line="276" w:lineRule="auto"/>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During the period of 999 calls to the Police between 4</w:t>
      </w:r>
      <w:r w:rsidRPr="00A441C3">
        <w:rPr>
          <w:rFonts w:ascii="Aptos" w:eastAsia="Aptos" w:hAnsi="Aptos" w:cs="Times New Roman"/>
          <w:kern w:val="2"/>
          <w:sz w:val="24"/>
          <w:szCs w:val="24"/>
          <w:vertAlign w:val="superscript"/>
          <w14:ligatures w14:val="standardContextual"/>
        </w:rPr>
        <w:t>th</w:t>
      </w:r>
      <w:r>
        <w:rPr>
          <w:rFonts w:ascii="Aptos" w:eastAsia="Aptos" w:hAnsi="Aptos" w:cs="Times New Roman"/>
          <w:kern w:val="2"/>
          <w:sz w:val="24"/>
          <w:szCs w:val="24"/>
          <w14:ligatures w14:val="standardContextual"/>
        </w:rPr>
        <w:t xml:space="preserve"> December </w:t>
      </w:r>
      <w:r w:rsidR="002B2468">
        <w:rPr>
          <w:rFonts w:ascii="Aptos" w:eastAsia="Aptos" w:hAnsi="Aptos" w:cs="Times New Roman"/>
          <w:kern w:val="2"/>
          <w:sz w:val="24"/>
          <w:szCs w:val="24"/>
          <w14:ligatures w14:val="standardContextual"/>
        </w:rPr>
        <w:t>2022 and 3</w:t>
      </w:r>
      <w:r w:rsidR="002B2468" w:rsidRPr="002B2468">
        <w:rPr>
          <w:rFonts w:ascii="Aptos" w:eastAsia="Aptos" w:hAnsi="Aptos" w:cs="Times New Roman"/>
          <w:kern w:val="2"/>
          <w:sz w:val="24"/>
          <w:szCs w:val="24"/>
          <w:vertAlign w:val="superscript"/>
          <w14:ligatures w14:val="standardContextual"/>
        </w:rPr>
        <w:t>rd</w:t>
      </w:r>
      <w:r w:rsidR="002B2468">
        <w:rPr>
          <w:rFonts w:ascii="Aptos" w:eastAsia="Aptos" w:hAnsi="Aptos" w:cs="Times New Roman"/>
          <w:kern w:val="2"/>
          <w:sz w:val="24"/>
          <w:szCs w:val="24"/>
          <w14:ligatures w14:val="standardContextual"/>
        </w:rPr>
        <w:t xml:space="preserve"> February 2023, it is noted</w:t>
      </w:r>
      <w:r w:rsidR="000E1558">
        <w:rPr>
          <w:rFonts w:ascii="Aptos" w:eastAsia="Aptos" w:hAnsi="Aptos" w:cs="Times New Roman"/>
          <w:kern w:val="2"/>
          <w:sz w:val="24"/>
          <w:szCs w:val="24"/>
          <w14:ligatures w14:val="standardContextual"/>
        </w:rPr>
        <w:t xml:space="preserve"> by attending Officers</w:t>
      </w:r>
      <w:r w:rsidR="002B2468">
        <w:rPr>
          <w:rFonts w:ascii="Aptos" w:eastAsia="Aptos" w:hAnsi="Aptos" w:cs="Times New Roman"/>
          <w:kern w:val="2"/>
          <w:sz w:val="24"/>
          <w:szCs w:val="24"/>
          <w14:ligatures w14:val="standardContextual"/>
        </w:rPr>
        <w:t xml:space="preserve"> that Marie </w:t>
      </w:r>
      <w:r w:rsidR="00AC018A">
        <w:rPr>
          <w:rFonts w:ascii="Aptos" w:eastAsia="Aptos" w:hAnsi="Aptos" w:cs="Times New Roman"/>
          <w:kern w:val="2"/>
          <w:sz w:val="24"/>
          <w:szCs w:val="24"/>
          <w14:ligatures w14:val="standardContextual"/>
        </w:rPr>
        <w:t>is supported in the home</w:t>
      </w:r>
      <w:r w:rsidR="000E1558">
        <w:rPr>
          <w:rFonts w:ascii="Aptos" w:eastAsia="Aptos" w:hAnsi="Aptos" w:cs="Times New Roman"/>
          <w:kern w:val="2"/>
          <w:sz w:val="24"/>
          <w:szCs w:val="24"/>
          <w14:ligatures w14:val="standardContextual"/>
        </w:rPr>
        <w:t xml:space="preserve"> by her in-laws</w:t>
      </w:r>
      <w:r w:rsidR="00A84A50">
        <w:rPr>
          <w:rFonts w:ascii="Aptos" w:eastAsia="Aptos" w:hAnsi="Aptos" w:cs="Times New Roman"/>
          <w:kern w:val="2"/>
          <w:sz w:val="24"/>
          <w:szCs w:val="24"/>
          <w14:ligatures w14:val="standardContextual"/>
        </w:rPr>
        <w:t xml:space="preserve">, and this is assumed to have </w:t>
      </w:r>
      <w:r w:rsidR="00685600">
        <w:rPr>
          <w:rFonts w:ascii="Aptos" w:eastAsia="Aptos" w:hAnsi="Aptos" w:cs="Times New Roman"/>
          <w:kern w:val="2"/>
          <w:sz w:val="24"/>
          <w:szCs w:val="24"/>
          <w14:ligatures w14:val="standardContextual"/>
        </w:rPr>
        <w:t>reduced the risk of harm to Marie</w:t>
      </w:r>
      <w:r w:rsidR="000E1558">
        <w:rPr>
          <w:rFonts w:ascii="Aptos" w:eastAsia="Aptos" w:hAnsi="Aptos" w:cs="Times New Roman"/>
          <w:kern w:val="2"/>
          <w:sz w:val="24"/>
          <w:szCs w:val="24"/>
          <w14:ligatures w14:val="standardContextual"/>
        </w:rPr>
        <w:t xml:space="preserve">. </w:t>
      </w:r>
      <w:r w:rsidR="00A84A50">
        <w:rPr>
          <w:rFonts w:ascii="Aptos" w:eastAsia="Aptos" w:hAnsi="Aptos" w:cs="Times New Roman"/>
          <w:kern w:val="2"/>
          <w:sz w:val="24"/>
          <w:szCs w:val="24"/>
          <w14:ligatures w14:val="standardContextual"/>
        </w:rPr>
        <w:t xml:space="preserve">While it might be very reasonably assumed in </w:t>
      </w:r>
      <w:r w:rsidR="00685600">
        <w:rPr>
          <w:rFonts w:ascii="Aptos" w:eastAsia="Aptos" w:hAnsi="Aptos" w:cs="Times New Roman"/>
          <w:kern w:val="2"/>
          <w:sz w:val="24"/>
          <w:szCs w:val="24"/>
          <w14:ligatures w14:val="standardContextual"/>
        </w:rPr>
        <w:t xml:space="preserve">most situations that </w:t>
      </w:r>
      <w:r w:rsidR="006746D5">
        <w:rPr>
          <w:rFonts w:ascii="Aptos" w:eastAsia="Aptos" w:hAnsi="Aptos" w:cs="Times New Roman"/>
          <w:kern w:val="2"/>
          <w:sz w:val="24"/>
          <w:szCs w:val="24"/>
          <w14:ligatures w14:val="standardContextual"/>
        </w:rPr>
        <w:t>the presence of family members would reduce the risk of harm</w:t>
      </w:r>
      <w:r w:rsidR="00AC0CD4">
        <w:rPr>
          <w:rFonts w:ascii="Aptos" w:eastAsia="Aptos" w:hAnsi="Aptos" w:cs="Times New Roman"/>
          <w:kern w:val="2"/>
          <w:sz w:val="24"/>
          <w:szCs w:val="24"/>
          <w14:ligatures w14:val="standardContextual"/>
        </w:rPr>
        <w:t xml:space="preserve"> and that they would take appropriate action such as calling an ambulance when needed</w:t>
      </w:r>
      <w:r w:rsidR="006746D5">
        <w:rPr>
          <w:rFonts w:ascii="Aptos" w:eastAsia="Aptos" w:hAnsi="Aptos" w:cs="Times New Roman"/>
          <w:kern w:val="2"/>
          <w:sz w:val="24"/>
          <w:szCs w:val="24"/>
          <w14:ligatures w14:val="standardContextual"/>
        </w:rPr>
        <w:t>, it is worth considering that when domestic abuse is present, this might not always be the case.</w:t>
      </w:r>
    </w:p>
    <w:p w14:paraId="164F00FB" w14:textId="77777777" w:rsidR="0003242F" w:rsidRDefault="0003242F" w:rsidP="00D42329">
      <w:pPr>
        <w:spacing w:line="276" w:lineRule="auto"/>
        <w:jc w:val="both"/>
        <w:rPr>
          <w:rFonts w:ascii="Aptos" w:eastAsia="Aptos" w:hAnsi="Aptos" w:cs="Times New Roman"/>
          <w:kern w:val="2"/>
          <w:sz w:val="24"/>
          <w:szCs w:val="24"/>
          <w14:ligatures w14:val="standardContextual"/>
        </w:rPr>
      </w:pPr>
    </w:p>
    <w:p w14:paraId="6E8DDAC7" w14:textId="61191773" w:rsidR="00696AF8" w:rsidRPr="00696AF8" w:rsidRDefault="00696AF8" w:rsidP="00D42329">
      <w:pPr>
        <w:spacing w:line="276" w:lineRule="auto"/>
        <w:jc w:val="both"/>
        <w:rPr>
          <w:rFonts w:ascii="Aptos" w:eastAsia="Aptos" w:hAnsi="Aptos" w:cs="Times New Roman"/>
          <w:b/>
          <w:bCs/>
          <w:kern w:val="2"/>
          <w:sz w:val="24"/>
          <w:szCs w:val="24"/>
          <w14:ligatures w14:val="standardContextual"/>
        </w:rPr>
      </w:pPr>
      <w:r w:rsidRPr="00696AF8">
        <w:rPr>
          <w:rFonts w:ascii="Aptos" w:eastAsia="Aptos" w:hAnsi="Aptos" w:cs="Times New Roman"/>
          <w:b/>
          <w:bCs/>
          <w:kern w:val="2"/>
          <w:sz w:val="24"/>
          <w:szCs w:val="24"/>
          <w14:ligatures w14:val="standardContextual"/>
        </w:rPr>
        <w:t>1</w:t>
      </w:r>
      <w:r w:rsidR="002821B4">
        <w:rPr>
          <w:rFonts w:ascii="Aptos" w:eastAsia="Aptos" w:hAnsi="Aptos" w:cs="Times New Roman"/>
          <w:b/>
          <w:bCs/>
          <w:kern w:val="2"/>
          <w:sz w:val="24"/>
          <w:szCs w:val="24"/>
          <w14:ligatures w14:val="standardContextual"/>
        </w:rPr>
        <w:t>5</w:t>
      </w:r>
      <w:r w:rsidRPr="00696AF8">
        <w:rPr>
          <w:rFonts w:ascii="Aptos" w:eastAsia="Aptos" w:hAnsi="Aptos" w:cs="Times New Roman"/>
          <w:b/>
          <w:bCs/>
          <w:kern w:val="2"/>
          <w:sz w:val="24"/>
          <w:szCs w:val="24"/>
          <w14:ligatures w14:val="standardContextual"/>
        </w:rPr>
        <w:t>.5 The intersection between alcohol and drug use disorders and domestic abuse</w:t>
      </w:r>
    </w:p>
    <w:p w14:paraId="5ABBB6FC" w14:textId="2100B5DE" w:rsidR="006B66DD" w:rsidRPr="006B66DD" w:rsidRDefault="006B66DD" w:rsidP="00D42329">
      <w:pPr>
        <w:spacing w:after="0" w:line="276" w:lineRule="auto"/>
        <w:jc w:val="both"/>
        <w:rPr>
          <w:rFonts w:ascii="Aptos" w:eastAsia="Aptos" w:hAnsi="Aptos" w:cs="Times New Roman"/>
          <w:kern w:val="2"/>
          <w:sz w:val="24"/>
          <w:szCs w:val="24"/>
          <w14:ligatures w14:val="standardContextual"/>
        </w:rPr>
      </w:pPr>
      <w:r w:rsidRPr="006B66DD">
        <w:rPr>
          <w:rFonts w:ascii="Aptos" w:eastAsia="Aptos" w:hAnsi="Aptos" w:cs="Times New Roman"/>
          <w:kern w:val="2"/>
          <w:sz w:val="24"/>
          <w:szCs w:val="24"/>
          <w14:ligatures w14:val="standardContextual"/>
        </w:rPr>
        <w:t xml:space="preserve">Alcohol and drug use </w:t>
      </w:r>
      <w:r>
        <w:rPr>
          <w:rFonts w:ascii="Aptos" w:eastAsia="Aptos" w:hAnsi="Aptos" w:cs="Times New Roman"/>
          <w:kern w:val="2"/>
          <w:sz w:val="24"/>
          <w:szCs w:val="24"/>
          <w14:ligatures w14:val="standardContextual"/>
        </w:rPr>
        <w:t>was</w:t>
      </w:r>
      <w:r w:rsidRPr="006B66DD">
        <w:rPr>
          <w:rFonts w:ascii="Aptos" w:eastAsia="Aptos" w:hAnsi="Aptos" w:cs="Times New Roman"/>
          <w:kern w:val="2"/>
          <w:sz w:val="24"/>
          <w:szCs w:val="24"/>
          <w14:ligatures w14:val="standardContextual"/>
        </w:rPr>
        <w:t xml:space="preserve"> a recurring factor in the relationship between Marie and her husband. While it is crucial to emphasi</w:t>
      </w:r>
      <w:r>
        <w:rPr>
          <w:rFonts w:ascii="Aptos" w:eastAsia="Aptos" w:hAnsi="Aptos" w:cs="Times New Roman"/>
          <w:kern w:val="2"/>
          <w:sz w:val="24"/>
          <w:szCs w:val="24"/>
          <w14:ligatures w14:val="standardContextual"/>
        </w:rPr>
        <w:t>s</w:t>
      </w:r>
      <w:r w:rsidRPr="006B66DD">
        <w:rPr>
          <w:rFonts w:ascii="Aptos" w:eastAsia="Aptos" w:hAnsi="Aptos" w:cs="Times New Roman"/>
          <w:kern w:val="2"/>
          <w:sz w:val="24"/>
          <w:szCs w:val="24"/>
          <w14:ligatures w14:val="standardContextual"/>
        </w:rPr>
        <w:t>e that substance use does not directly cause domestic abuse, it can contribute to it in several ways. Specifically, substance use may have:</w:t>
      </w:r>
    </w:p>
    <w:p w14:paraId="6E67CAF8" w14:textId="77777777" w:rsidR="006B66DD" w:rsidRPr="006B66DD" w:rsidRDefault="006B66DD" w:rsidP="00D42329">
      <w:pPr>
        <w:spacing w:after="0" w:line="276" w:lineRule="auto"/>
        <w:jc w:val="both"/>
        <w:rPr>
          <w:rFonts w:ascii="Aptos" w:eastAsia="Aptos" w:hAnsi="Aptos" w:cs="Times New Roman"/>
          <w:kern w:val="2"/>
          <w:sz w:val="24"/>
          <w:szCs w:val="24"/>
          <w14:ligatures w14:val="standardContextual"/>
        </w:rPr>
      </w:pPr>
    </w:p>
    <w:p w14:paraId="1EE27BBD" w14:textId="3056F3E1" w:rsidR="006B66DD" w:rsidRPr="006B66DD" w:rsidRDefault="006B66DD" w:rsidP="00D42329">
      <w:pPr>
        <w:pStyle w:val="ListParagraph"/>
        <w:numPr>
          <w:ilvl w:val="0"/>
          <w:numId w:val="28"/>
        </w:numPr>
        <w:spacing w:after="0" w:line="276" w:lineRule="auto"/>
        <w:jc w:val="both"/>
        <w:rPr>
          <w:rFonts w:ascii="Aptos" w:eastAsia="Aptos" w:hAnsi="Aptos" w:cs="Times New Roman"/>
          <w:kern w:val="2"/>
          <w:sz w:val="24"/>
          <w:szCs w:val="24"/>
          <w14:ligatures w14:val="standardContextual"/>
        </w:rPr>
      </w:pPr>
      <w:r w:rsidRPr="006B66DD">
        <w:rPr>
          <w:rFonts w:ascii="Aptos" w:eastAsia="Aptos" w:hAnsi="Aptos" w:cs="Times New Roman"/>
          <w:kern w:val="2"/>
          <w:sz w:val="24"/>
          <w:szCs w:val="24"/>
          <w14:ligatures w14:val="standardContextual"/>
        </w:rPr>
        <w:t>Increased the likelihood of abusive behaviour from the perpetrator, due to the disinhibiting effects of alcohol and drugs;</w:t>
      </w:r>
    </w:p>
    <w:p w14:paraId="71B1CE02" w14:textId="77777777" w:rsidR="006B66DD" w:rsidRPr="006B66DD" w:rsidRDefault="006B66DD" w:rsidP="00D42329">
      <w:pPr>
        <w:pStyle w:val="ListParagraph"/>
        <w:numPr>
          <w:ilvl w:val="0"/>
          <w:numId w:val="28"/>
        </w:numPr>
        <w:spacing w:after="0" w:line="276" w:lineRule="auto"/>
        <w:jc w:val="both"/>
        <w:rPr>
          <w:rFonts w:ascii="Aptos" w:eastAsia="Aptos" w:hAnsi="Aptos" w:cs="Times New Roman"/>
          <w:kern w:val="2"/>
          <w:sz w:val="24"/>
          <w:szCs w:val="24"/>
          <w14:ligatures w14:val="standardContextual"/>
        </w:rPr>
      </w:pPr>
      <w:r w:rsidRPr="006B66DD">
        <w:rPr>
          <w:rFonts w:ascii="Aptos" w:eastAsia="Aptos" w:hAnsi="Aptos" w:cs="Times New Roman"/>
          <w:kern w:val="2"/>
          <w:sz w:val="24"/>
          <w:szCs w:val="24"/>
          <w14:ligatures w14:val="standardContextual"/>
        </w:rPr>
        <w:t>Heightened Marie's vulnerability to abuse, making it more difficult for her to take protective actions in both the short and long term;</w:t>
      </w:r>
    </w:p>
    <w:p w14:paraId="4D392673" w14:textId="12D6C28D" w:rsidR="006B66DD" w:rsidRPr="006B66DD" w:rsidRDefault="006B66DD" w:rsidP="00D42329">
      <w:pPr>
        <w:pStyle w:val="ListParagraph"/>
        <w:numPr>
          <w:ilvl w:val="0"/>
          <w:numId w:val="28"/>
        </w:numPr>
        <w:spacing w:after="0" w:line="276" w:lineRule="auto"/>
        <w:jc w:val="both"/>
        <w:rPr>
          <w:rFonts w:ascii="Aptos" w:eastAsia="Aptos" w:hAnsi="Aptos" w:cs="Times New Roman"/>
          <w:kern w:val="2"/>
          <w:sz w:val="24"/>
          <w:szCs w:val="24"/>
          <w14:ligatures w14:val="standardContextual"/>
        </w:rPr>
      </w:pPr>
      <w:r w:rsidRPr="006B66DD">
        <w:rPr>
          <w:rFonts w:ascii="Aptos" w:eastAsia="Aptos" w:hAnsi="Aptos" w:cs="Times New Roman"/>
          <w:kern w:val="2"/>
          <w:sz w:val="24"/>
          <w:szCs w:val="24"/>
          <w14:ligatures w14:val="standardContextual"/>
        </w:rPr>
        <w:t>Served as a coping mechanism for the ongoing abuse she experienced;</w:t>
      </w:r>
    </w:p>
    <w:p w14:paraId="2484F035" w14:textId="77777777" w:rsidR="006B66DD" w:rsidRDefault="006B66DD" w:rsidP="00D42329">
      <w:pPr>
        <w:pStyle w:val="ListParagraph"/>
        <w:numPr>
          <w:ilvl w:val="0"/>
          <w:numId w:val="28"/>
        </w:numPr>
        <w:spacing w:after="0" w:line="276" w:lineRule="auto"/>
        <w:jc w:val="both"/>
        <w:rPr>
          <w:rFonts w:ascii="Aptos" w:eastAsia="Aptos" w:hAnsi="Aptos" w:cs="Times New Roman"/>
          <w:kern w:val="2"/>
          <w:sz w:val="24"/>
          <w:szCs w:val="24"/>
          <w14:ligatures w14:val="standardContextual"/>
        </w:rPr>
      </w:pPr>
      <w:r w:rsidRPr="006B66DD">
        <w:rPr>
          <w:rFonts w:ascii="Aptos" w:eastAsia="Aptos" w:hAnsi="Aptos" w:cs="Times New Roman"/>
          <w:kern w:val="2"/>
          <w:sz w:val="24"/>
          <w:szCs w:val="24"/>
          <w14:ligatures w14:val="standardContextual"/>
        </w:rPr>
        <w:t>Functioned as a tool of control, with the perpetrator supplying or encouraging drug or alcohol use as part of the abuse.</w:t>
      </w:r>
    </w:p>
    <w:p w14:paraId="35DF0E14" w14:textId="77777777" w:rsidR="00900CB0" w:rsidRPr="006B66DD" w:rsidRDefault="00900CB0" w:rsidP="00D42329">
      <w:pPr>
        <w:pStyle w:val="ListParagraph"/>
        <w:spacing w:after="0" w:line="276" w:lineRule="auto"/>
        <w:jc w:val="both"/>
        <w:rPr>
          <w:rFonts w:ascii="Aptos" w:eastAsia="Aptos" w:hAnsi="Aptos" w:cs="Times New Roman"/>
          <w:kern w:val="2"/>
          <w:sz w:val="24"/>
          <w:szCs w:val="24"/>
          <w14:ligatures w14:val="standardContextual"/>
        </w:rPr>
      </w:pPr>
    </w:p>
    <w:p w14:paraId="12F3EF3E" w14:textId="1AFFE059" w:rsidR="008A31A4" w:rsidRDefault="006B66DD" w:rsidP="00D42329">
      <w:pPr>
        <w:spacing w:after="0" w:line="276" w:lineRule="auto"/>
        <w:jc w:val="both"/>
        <w:rPr>
          <w:rFonts w:ascii="Aptos" w:eastAsia="Aptos" w:hAnsi="Aptos" w:cs="Times New Roman"/>
          <w:kern w:val="2"/>
          <w:sz w:val="24"/>
          <w:szCs w:val="24"/>
          <w14:ligatures w14:val="standardContextual"/>
        </w:rPr>
      </w:pPr>
      <w:r w:rsidRPr="006B66DD">
        <w:rPr>
          <w:rFonts w:ascii="Aptos" w:eastAsia="Aptos" w:hAnsi="Aptos" w:cs="Times New Roman"/>
          <w:kern w:val="2"/>
          <w:sz w:val="24"/>
          <w:szCs w:val="24"/>
          <w14:ligatures w14:val="standardContextual"/>
        </w:rPr>
        <w:t>The specific impact of substance use on Marie's situation remains unclear due to limited available information. However, it is highly likely that these factors played a role at various points in her life.</w:t>
      </w:r>
    </w:p>
    <w:p w14:paraId="79EE1094" w14:textId="77777777" w:rsidR="00D734E0" w:rsidRDefault="00D734E0" w:rsidP="00D42329">
      <w:pPr>
        <w:spacing w:after="0" w:line="276" w:lineRule="auto"/>
        <w:jc w:val="both"/>
        <w:rPr>
          <w:rFonts w:ascii="Aptos" w:eastAsia="Aptos" w:hAnsi="Aptos" w:cs="Times New Roman"/>
          <w:kern w:val="2"/>
          <w:sz w:val="24"/>
          <w:szCs w:val="24"/>
          <w14:ligatures w14:val="standardContextual"/>
        </w:rPr>
      </w:pPr>
    </w:p>
    <w:p w14:paraId="33392ABC" w14:textId="77777777" w:rsidR="00900CB0" w:rsidRPr="00966113" w:rsidRDefault="00900CB0" w:rsidP="00D42329">
      <w:pPr>
        <w:spacing w:after="0" w:line="276" w:lineRule="auto"/>
        <w:jc w:val="both"/>
        <w:rPr>
          <w:rFonts w:ascii="Aptos" w:hAnsi="Aptos" w:cs="Arial"/>
          <w:sz w:val="24"/>
          <w:szCs w:val="24"/>
        </w:rPr>
      </w:pPr>
    </w:p>
    <w:p w14:paraId="356AADE3" w14:textId="59A471A3" w:rsidR="008A31A4" w:rsidRPr="008A31A4" w:rsidRDefault="00A85F8E" w:rsidP="00D42329">
      <w:pPr>
        <w:spacing w:after="0" w:line="276" w:lineRule="auto"/>
        <w:rPr>
          <w:rFonts w:ascii="Aptos" w:eastAsia="Aptos" w:hAnsi="Aptos" w:cs="Times New Roman"/>
          <w:b/>
          <w:bCs/>
          <w:kern w:val="2"/>
          <w:sz w:val="24"/>
          <w:szCs w:val="24"/>
          <w14:ligatures w14:val="standardContextual"/>
        </w:rPr>
      </w:pPr>
      <w:r>
        <w:rPr>
          <w:rFonts w:ascii="Aptos" w:eastAsia="Aptos" w:hAnsi="Aptos" w:cs="Times New Roman"/>
          <w:b/>
          <w:bCs/>
          <w:kern w:val="2"/>
          <w:sz w:val="24"/>
          <w:szCs w:val="24"/>
          <w14:ligatures w14:val="standardContextual"/>
        </w:rPr>
        <w:t>1</w:t>
      </w:r>
      <w:r w:rsidR="002821B4">
        <w:rPr>
          <w:rFonts w:ascii="Aptos" w:eastAsia="Aptos" w:hAnsi="Aptos" w:cs="Times New Roman"/>
          <w:b/>
          <w:bCs/>
          <w:kern w:val="2"/>
          <w:sz w:val="24"/>
          <w:szCs w:val="24"/>
          <w14:ligatures w14:val="standardContextual"/>
        </w:rPr>
        <w:t>5</w:t>
      </w:r>
      <w:r>
        <w:rPr>
          <w:rFonts w:ascii="Aptos" w:eastAsia="Aptos" w:hAnsi="Aptos" w:cs="Times New Roman"/>
          <w:b/>
          <w:bCs/>
          <w:kern w:val="2"/>
          <w:sz w:val="24"/>
          <w:szCs w:val="24"/>
          <w14:ligatures w14:val="standardContextual"/>
        </w:rPr>
        <w:t>.</w:t>
      </w:r>
      <w:r w:rsidR="00696AF8">
        <w:rPr>
          <w:rFonts w:ascii="Aptos" w:eastAsia="Aptos" w:hAnsi="Aptos" w:cs="Times New Roman"/>
          <w:b/>
          <w:bCs/>
          <w:kern w:val="2"/>
          <w:sz w:val="24"/>
          <w:szCs w:val="24"/>
          <w14:ligatures w14:val="standardContextual"/>
        </w:rPr>
        <w:t>6</w:t>
      </w:r>
      <w:r>
        <w:rPr>
          <w:rFonts w:ascii="Aptos" w:eastAsia="Aptos" w:hAnsi="Aptos" w:cs="Times New Roman"/>
          <w:b/>
          <w:bCs/>
          <w:kern w:val="2"/>
          <w:sz w:val="24"/>
          <w:szCs w:val="24"/>
          <w14:ligatures w14:val="standardContextual"/>
        </w:rPr>
        <w:t xml:space="preserve"> </w:t>
      </w:r>
      <w:r w:rsidR="008A31A4" w:rsidRPr="008A31A4">
        <w:rPr>
          <w:rFonts w:ascii="Aptos" w:eastAsia="Aptos" w:hAnsi="Aptos" w:cs="Times New Roman"/>
          <w:b/>
          <w:bCs/>
          <w:kern w:val="2"/>
          <w:sz w:val="24"/>
          <w:szCs w:val="24"/>
          <w14:ligatures w14:val="standardContextual"/>
        </w:rPr>
        <w:t xml:space="preserve">The </w:t>
      </w:r>
      <w:r w:rsidR="008A31A4">
        <w:rPr>
          <w:rFonts w:ascii="Aptos" w:eastAsia="Aptos" w:hAnsi="Aptos" w:cs="Times New Roman"/>
          <w:b/>
          <w:bCs/>
          <w:kern w:val="2"/>
          <w:sz w:val="24"/>
          <w:szCs w:val="24"/>
          <w14:ligatures w14:val="standardContextual"/>
        </w:rPr>
        <w:t>r</w:t>
      </w:r>
      <w:r w:rsidR="008A31A4" w:rsidRPr="008A31A4">
        <w:rPr>
          <w:rFonts w:ascii="Aptos" w:eastAsia="Aptos" w:hAnsi="Aptos" w:cs="Times New Roman"/>
          <w:b/>
          <w:bCs/>
          <w:kern w:val="2"/>
          <w:sz w:val="24"/>
          <w:szCs w:val="24"/>
          <w14:ligatures w14:val="standardContextual"/>
        </w:rPr>
        <w:t>ole of other services</w:t>
      </w:r>
    </w:p>
    <w:p w14:paraId="2D51F4BA" w14:textId="552A765F" w:rsidR="009F380B" w:rsidRDefault="008A31A4" w:rsidP="00D42329">
      <w:pPr>
        <w:spacing w:line="276" w:lineRule="auto"/>
        <w:jc w:val="both"/>
        <w:rPr>
          <w:rFonts w:ascii="Aptos" w:eastAsia="Aptos" w:hAnsi="Aptos" w:cs="Times New Roman"/>
          <w:kern w:val="2"/>
          <w:sz w:val="24"/>
          <w:szCs w:val="24"/>
          <w14:ligatures w14:val="standardContextual"/>
        </w:rPr>
      </w:pPr>
      <w:r w:rsidRPr="008A31A4">
        <w:rPr>
          <w:rFonts w:ascii="Aptos" w:eastAsia="Aptos" w:hAnsi="Aptos" w:cs="Times New Roman"/>
          <w:kern w:val="2"/>
          <w:sz w:val="24"/>
          <w:szCs w:val="24"/>
          <w14:ligatures w14:val="standardContextual"/>
        </w:rPr>
        <w:t xml:space="preserve">Marie’s mental health and the trauma from the domestic abuse she was enduring were significant factors that needed attention. Her mother’s report of Marie being more positive when her husband was in prison and that she saw a future for herself </w:t>
      </w:r>
      <w:r w:rsidR="003709C0">
        <w:rPr>
          <w:rFonts w:ascii="Aptos" w:eastAsia="Aptos" w:hAnsi="Aptos" w:cs="Times New Roman"/>
          <w:kern w:val="2"/>
          <w:sz w:val="24"/>
          <w:szCs w:val="24"/>
          <w14:ligatures w14:val="standardContextual"/>
        </w:rPr>
        <w:t xml:space="preserve">at that time </w:t>
      </w:r>
      <w:r w:rsidRPr="008A31A4">
        <w:rPr>
          <w:rFonts w:ascii="Aptos" w:eastAsia="Aptos" w:hAnsi="Aptos" w:cs="Times New Roman"/>
          <w:kern w:val="2"/>
          <w:sz w:val="24"/>
          <w:szCs w:val="24"/>
          <w14:ligatures w14:val="standardContextual"/>
        </w:rPr>
        <w:t xml:space="preserve">indicates that Marie might have been more open to receiving support when she was separated from her </w:t>
      </w:r>
      <w:r w:rsidR="003709C0">
        <w:rPr>
          <w:rFonts w:ascii="Aptos" w:eastAsia="Aptos" w:hAnsi="Aptos" w:cs="Times New Roman"/>
          <w:kern w:val="2"/>
          <w:sz w:val="24"/>
          <w:szCs w:val="24"/>
          <w14:ligatures w14:val="standardContextual"/>
        </w:rPr>
        <w:t>husband</w:t>
      </w:r>
      <w:r w:rsidRPr="008A31A4">
        <w:rPr>
          <w:rFonts w:ascii="Aptos" w:eastAsia="Aptos" w:hAnsi="Aptos" w:cs="Times New Roman"/>
          <w:kern w:val="2"/>
          <w:sz w:val="24"/>
          <w:szCs w:val="24"/>
          <w14:ligatures w14:val="standardContextual"/>
        </w:rPr>
        <w:t>. However, following his release, Marie distanced herself from her family once again.</w:t>
      </w:r>
    </w:p>
    <w:p w14:paraId="23849D3A" w14:textId="61CBA580" w:rsidR="009F380B" w:rsidRPr="008A31A4" w:rsidRDefault="009F380B" w:rsidP="00D42329">
      <w:pPr>
        <w:spacing w:line="276" w:lineRule="auto"/>
        <w:jc w:val="both"/>
        <w:rPr>
          <w:rFonts w:ascii="Aptos" w:eastAsia="Aptos" w:hAnsi="Aptos" w:cs="Times New Roman"/>
          <w:kern w:val="2"/>
          <w:sz w:val="24"/>
          <w:szCs w:val="24"/>
          <w14:ligatures w14:val="standardContextual"/>
        </w:rPr>
      </w:pPr>
      <w:r w:rsidRPr="009F380B">
        <w:rPr>
          <w:rFonts w:ascii="Aptos" w:eastAsia="Aptos" w:hAnsi="Aptos" w:cs="Times New Roman"/>
          <w:kern w:val="2"/>
          <w:sz w:val="24"/>
          <w:szCs w:val="24"/>
          <w14:ligatures w14:val="standardContextual"/>
        </w:rPr>
        <w:t>While domestic abuse was a significant feature of Marie’s circumstances, there is no evidence that specialist domestic abuse or VAWG services were formally engaged in her case. This meant that safeguarding and risk management relied largely on Police, mental health, and children’s social care.</w:t>
      </w:r>
    </w:p>
    <w:p w14:paraId="356619A7" w14:textId="428B447A" w:rsidR="008A31A4" w:rsidRDefault="008A31A4" w:rsidP="00D42329">
      <w:pPr>
        <w:spacing w:line="276" w:lineRule="auto"/>
        <w:jc w:val="both"/>
        <w:rPr>
          <w:rFonts w:ascii="Aptos" w:eastAsia="Aptos" w:hAnsi="Aptos" w:cs="Times New Roman"/>
          <w:kern w:val="2"/>
          <w:sz w:val="24"/>
          <w:szCs w:val="24"/>
          <w14:ligatures w14:val="standardContextual"/>
        </w:rPr>
      </w:pPr>
      <w:r w:rsidRPr="008A31A4">
        <w:rPr>
          <w:rFonts w:ascii="Aptos" w:eastAsia="Aptos" w:hAnsi="Aptos" w:cs="Times New Roman"/>
          <w:kern w:val="2"/>
          <w:sz w:val="24"/>
          <w:szCs w:val="24"/>
          <w14:ligatures w14:val="standardContextual"/>
        </w:rPr>
        <w:t xml:space="preserve">Services like </w:t>
      </w:r>
      <w:r w:rsidR="00EE7880" w:rsidRPr="008A31A4">
        <w:rPr>
          <w:rFonts w:ascii="Aptos" w:eastAsia="Aptos" w:hAnsi="Aptos" w:cs="Times New Roman"/>
          <w:kern w:val="2"/>
          <w:sz w:val="24"/>
          <w:szCs w:val="24"/>
          <w14:ligatures w14:val="standardContextual"/>
        </w:rPr>
        <w:t xml:space="preserve">Mental Health Services </w:t>
      </w:r>
      <w:r w:rsidR="00EE7880">
        <w:rPr>
          <w:rFonts w:ascii="Aptos" w:eastAsia="Aptos" w:hAnsi="Aptos" w:cs="Times New Roman"/>
          <w:kern w:val="2"/>
          <w:sz w:val="24"/>
          <w:szCs w:val="24"/>
          <w14:ligatures w14:val="standardContextual"/>
        </w:rPr>
        <w:t>a</w:t>
      </w:r>
      <w:r w:rsidR="00EE7880" w:rsidRPr="008A31A4">
        <w:rPr>
          <w:rFonts w:ascii="Aptos" w:eastAsia="Aptos" w:hAnsi="Aptos" w:cs="Times New Roman"/>
          <w:kern w:val="2"/>
          <w:sz w:val="24"/>
          <w:szCs w:val="24"/>
          <w14:ligatures w14:val="standardContextual"/>
        </w:rPr>
        <w:t>nd Social Services</w:t>
      </w:r>
      <w:r w:rsidRPr="008A31A4">
        <w:rPr>
          <w:rFonts w:ascii="Aptos" w:eastAsia="Aptos" w:hAnsi="Aptos" w:cs="Times New Roman"/>
          <w:kern w:val="2"/>
          <w:sz w:val="24"/>
          <w:szCs w:val="24"/>
          <w14:ligatures w14:val="standardContextual"/>
        </w:rPr>
        <w:t xml:space="preserve"> could have worked more closely with Marie’s family members, offering them guidance and involving them in supporting Marie’s safety and recovery. Additionally, </w:t>
      </w:r>
      <w:r w:rsidR="00EE7880" w:rsidRPr="008A31A4">
        <w:rPr>
          <w:rFonts w:ascii="Aptos" w:eastAsia="Aptos" w:hAnsi="Aptos" w:cs="Times New Roman"/>
          <w:kern w:val="2"/>
          <w:sz w:val="24"/>
          <w:szCs w:val="24"/>
          <w14:ligatures w14:val="standardContextual"/>
        </w:rPr>
        <w:t>Mental Health Services</w:t>
      </w:r>
      <w:r w:rsidRPr="008A31A4">
        <w:rPr>
          <w:rFonts w:ascii="Aptos" w:eastAsia="Aptos" w:hAnsi="Aptos" w:cs="Times New Roman"/>
          <w:kern w:val="2"/>
          <w:sz w:val="24"/>
          <w:szCs w:val="24"/>
          <w14:ligatures w14:val="standardContextual"/>
        </w:rPr>
        <w:t xml:space="preserve"> should have been more proactive in assessing her risk in the context of her abusive relationship, considering that domestic abuse can have profound effects on an individual’s mental health, particularly when combined with trauma.</w:t>
      </w:r>
    </w:p>
    <w:p w14:paraId="7EE8E7AF" w14:textId="112156D9" w:rsidR="003A1322" w:rsidRDefault="002A13F9" w:rsidP="008A31A4">
      <w:pPr>
        <w:spacing w:line="278" w:lineRule="auto"/>
        <w:jc w:val="both"/>
        <w:rPr>
          <w:rFonts w:ascii="Aptos" w:eastAsia="Aptos" w:hAnsi="Aptos" w:cs="Times New Roman"/>
          <w:kern w:val="2"/>
          <w:sz w:val="24"/>
          <w:szCs w:val="24"/>
          <w14:ligatures w14:val="standardContextual"/>
        </w:rPr>
      </w:pPr>
      <w:r w:rsidRPr="002A13F9">
        <w:rPr>
          <w:rFonts w:ascii="Aptos" w:eastAsia="Aptos" w:hAnsi="Aptos" w:cs="Times New Roman"/>
          <w:kern w:val="2"/>
          <w:sz w:val="24"/>
          <w:szCs w:val="24"/>
          <w14:ligatures w14:val="standardContextual"/>
        </w:rPr>
        <w:t>Within Children’s Social Care, domestic abuse was recognised as a factor in child protection planning. However, there is little evidence that its impact on Marie herself was fully explored within core group discussions or C</w:t>
      </w:r>
      <w:r w:rsidR="00E3736B">
        <w:rPr>
          <w:rFonts w:ascii="Aptos" w:eastAsia="Aptos" w:hAnsi="Aptos" w:cs="Times New Roman"/>
          <w:kern w:val="2"/>
          <w:sz w:val="24"/>
          <w:szCs w:val="24"/>
          <w14:ligatures w14:val="standardContextual"/>
        </w:rPr>
        <w:t xml:space="preserve">hild </w:t>
      </w:r>
      <w:r w:rsidRPr="002A13F9">
        <w:rPr>
          <w:rFonts w:ascii="Aptos" w:eastAsia="Aptos" w:hAnsi="Aptos" w:cs="Times New Roman"/>
          <w:kern w:val="2"/>
          <w:sz w:val="24"/>
          <w:szCs w:val="24"/>
          <w14:ligatures w14:val="standardContextual"/>
        </w:rPr>
        <w:t>P</w:t>
      </w:r>
      <w:r w:rsidR="00E3736B">
        <w:rPr>
          <w:rFonts w:ascii="Aptos" w:eastAsia="Aptos" w:hAnsi="Aptos" w:cs="Times New Roman"/>
          <w:kern w:val="2"/>
          <w:sz w:val="24"/>
          <w:szCs w:val="24"/>
          <w14:ligatures w14:val="standardContextual"/>
        </w:rPr>
        <w:t>rotection</w:t>
      </w:r>
      <w:r w:rsidRPr="002A13F9">
        <w:rPr>
          <w:rFonts w:ascii="Aptos" w:eastAsia="Aptos" w:hAnsi="Aptos" w:cs="Times New Roman"/>
          <w:kern w:val="2"/>
          <w:sz w:val="24"/>
          <w:szCs w:val="24"/>
          <w14:ligatures w14:val="standardContextual"/>
        </w:rPr>
        <w:t xml:space="preserve"> plans, which tended to focus on the children’s immediate welfare. This limited the extent to which Marie’s own needs as a victim were recognised or addressed.</w:t>
      </w:r>
    </w:p>
    <w:p w14:paraId="6406A0A8" w14:textId="649956E1" w:rsidR="009C3868" w:rsidRDefault="00283124" w:rsidP="00062DA1">
      <w:pPr>
        <w:spacing w:line="278" w:lineRule="auto"/>
        <w:jc w:val="both"/>
        <w:rPr>
          <w:rFonts w:ascii="Aptos" w:eastAsia="Aptos" w:hAnsi="Aptos" w:cs="Times New Roman"/>
          <w:kern w:val="2"/>
          <w:sz w:val="24"/>
          <w:szCs w:val="24"/>
          <w14:ligatures w14:val="standardContextual"/>
        </w:rPr>
      </w:pPr>
      <w:r w:rsidRPr="00283124">
        <w:rPr>
          <w:rFonts w:ascii="Aptos" w:eastAsia="Aptos" w:hAnsi="Aptos" w:cs="Times New Roman"/>
          <w:kern w:val="2"/>
          <w:sz w:val="24"/>
          <w:szCs w:val="24"/>
          <w14:ligatures w14:val="standardContextual"/>
        </w:rPr>
        <w:lastRenderedPageBreak/>
        <w:t>The Domestic Homicide Review of Emma</w:t>
      </w:r>
      <w:r w:rsidR="007F7D5E">
        <w:rPr>
          <w:rStyle w:val="FootnoteReference"/>
          <w:rFonts w:ascii="Aptos" w:eastAsia="Aptos" w:hAnsi="Aptos" w:cs="Times New Roman"/>
          <w:kern w:val="2"/>
          <w:sz w:val="24"/>
          <w:szCs w:val="24"/>
          <w14:ligatures w14:val="standardContextual"/>
        </w:rPr>
        <w:footnoteReference w:id="20"/>
      </w:r>
      <w:r>
        <w:rPr>
          <w:rFonts w:ascii="Aptos" w:eastAsia="Aptos" w:hAnsi="Aptos" w:cs="Times New Roman"/>
          <w:kern w:val="2"/>
          <w:sz w:val="24"/>
          <w:szCs w:val="24"/>
          <w14:ligatures w14:val="standardContextual"/>
        </w:rPr>
        <w:t xml:space="preserve"> </w:t>
      </w:r>
      <w:r w:rsidRPr="00283124">
        <w:rPr>
          <w:rFonts w:ascii="Aptos" w:eastAsia="Aptos" w:hAnsi="Aptos" w:cs="Times New Roman"/>
          <w:kern w:val="2"/>
          <w:sz w:val="24"/>
          <w:szCs w:val="24"/>
          <w14:ligatures w14:val="standardContextual"/>
        </w:rPr>
        <w:t>highlighted the significant impact of child removal on a mother’s wellbeing. The report noted that Emma was devastated when her children were taken into care, and this loss of her parenting role contributed to a decline in her mental health and increased her reliance on unsafe relationships. While children’s needs must remain paramount, this case illustrates the importance of recognising and addressing the heightened vulnerability that parents may experience following child removal.</w:t>
      </w:r>
    </w:p>
    <w:p w14:paraId="713F3128" w14:textId="77777777" w:rsidR="00D734E0" w:rsidRDefault="00D734E0" w:rsidP="00062DA1">
      <w:pPr>
        <w:spacing w:line="278" w:lineRule="auto"/>
        <w:jc w:val="both"/>
        <w:rPr>
          <w:rFonts w:ascii="Aptos" w:eastAsia="Aptos" w:hAnsi="Aptos" w:cs="Times New Roman"/>
          <w:kern w:val="2"/>
          <w:sz w:val="24"/>
          <w:szCs w:val="24"/>
          <w14:ligatures w14:val="standardContextual"/>
        </w:rPr>
      </w:pPr>
    </w:p>
    <w:p w14:paraId="7513FEDD" w14:textId="1D285B29" w:rsidR="00CF63C8" w:rsidRDefault="003A1322" w:rsidP="00CF63C8">
      <w:pPr>
        <w:spacing w:after="0" w:line="278" w:lineRule="auto"/>
        <w:jc w:val="both"/>
        <w:rPr>
          <w:rFonts w:ascii="Aptos" w:eastAsia="Aptos" w:hAnsi="Aptos" w:cs="Times New Roman"/>
          <w:b/>
          <w:bCs/>
          <w:kern w:val="2"/>
          <w:sz w:val="24"/>
          <w:szCs w:val="24"/>
          <w14:ligatures w14:val="standardContextual"/>
        </w:rPr>
      </w:pPr>
      <w:r>
        <w:rPr>
          <w:rFonts w:ascii="Aptos" w:eastAsia="Aptos" w:hAnsi="Aptos" w:cs="Times New Roman"/>
          <w:b/>
          <w:bCs/>
          <w:kern w:val="2"/>
          <w:sz w:val="24"/>
          <w:szCs w:val="24"/>
          <w14:ligatures w14:val="standardContextual"/>
        </w:rPr>
        <w:t>1</w:t>
      </w:r>
      <w:r w:rsidR="002821B4">
        <w:rPr>
          <w:rFonts w:ascii="Aptos" w:eastAsia="Aptos" w:hAnsi="Aptos" w:cs="Times New Roman"/>
          <w:b/>
          <w:bCs/>
          <w:kern w:val="2"/>
          <w:sz w:val="24"/>
          <w:szCs w:val="24"/>
          <w14:ligatures w14:val="standardContextual"/>
        </w:rPr>
        <w:t>5</w:t>
      </w:r>
      <w:r>
        <w:rPr>
          <w:rFonts w:ascii="Aptos" w:eastAsia="Aptos" w:hAnsi="Aptos" w:cs="Times New Roman"/>
          <w:b/>
          <w:bCs/>
          <w:kern w:val="2"/>
          <w:sz w:val="24"/>
          <w:szCs w:val="24"/>
          <w14:ligatures w14:val="standardContextual"/>
        </w:rPr>
        <w:t>.</w:t>
      </w:r>
      <w:r w:rsidR="00696AF8">
        <w:rPr>
          <w:rFonts w:ascii="Aptos" w:eastAsia="Aptos" w:hAnsi="Aptos" w:cs="Times New Roman"/>
          <w:b/>
          <w:bCs/>
          <w:kern w:val="2"/>
          <w:sz w:val="24"/>
          <w:szCs w:val="24"/>
          <w14:ligatures w14:val="standardContextual"/>
        </w:rPr>
        <w:t>7</w:t>
      </w:r>
      <w:r>
        <w:rPr>
          <w:rFonts w:ascii="Aptos" w:eastAsia="Aptos" w:hAnsi="Aptos" w:cs="Times New Roman"/>
          <w:b/>
          <w:bCs/>
          <w:kern w:val="2"/>
          <w:sz w:val="24"/>
          <w:szCs w:val="24"/>
          <w14:ligatures w14:val="standardContextual"/>
        </w:rPr>
        <w:t xml:space="preserve"> </w:t>
      </w:r>
      <w:r w:rsidRPr="003A1322">
        <w:rPr>
          <w:rFonts w:ascii="Aptos" w:eastAsia="Aptos" w:hAnsi="Aptos" w:cs="Times New Roman"/>
          <w:b/>
          <w:bCs/>
          <w:kern w:val="2"/>
          <w:sz w:val="24"/>
          <w:szCs w:val="24"/>
          <w14:ligatures w14:val="standardContextual"/>
        </w:rPr>
        <w:t xml:space="preserve">Cultural </w:t>
      </w:r>
      <w:r>
        <w:rPr>
          <w:rFonts w:ascii="Aptos" w:eastAsia="Aptos" w:hAnsi="Aptos" w:cs="Times New Roman"/>
          <w:b/>
          <w:bCs/>
          <w:kern w:val="2"/>
          <w:sz w:val="24"/>
          <w:szCs w:val="24"/>
          <w14:ligatures w14:val="standardContextual"/>
        </w:rPr>
        <w:t>considerations</w:t>
      </w:r>
    </w:p>
    <w:p w14:paraId="59421117" w14:textId="7CA22FE2" w:rsidR="003A1322" w:rsidRPr="00CF63C8" w:rsidRDefault="003A1322" w:rsidP="007026B4">
      <w:pPr>
        <w:spacing w:line="276" w:lineRule="auto"/>
        <w:jc w:val="both"/>
        <w:rPr>
          <w:rFonts w:ascii="Aptos" w:eastAsia="Aptos" w:hAnsi="Aptos" w:cs="Times New Roman"/>
          <w:b/>
          <w:bCs/>
          <w:kern w:val="2"/>
          <w:sz w:val="24"/>
          <w:szCs w:val="24"/>
          <w14:ligatures w14:val="standardContextual"/>
        </w:rPr>
      </w:pPr>
      <w:r w:rsidRPr="003A1322">
        <w:rPr>
          <w:rFonts w:ascii="Aptos" w:eastAsia="Aptos" w:hAnsi="Aptos" w:cs="Times New Roman"/>
          <w:kern w:val="2"/>
          <w:sz w:val="24"/>
          <w:szCs w:val="24"/>
          <w14:ligatures w14:val="standardContextual"/>
        </w:rPr>
        <w:t>Domestic abuse is a significant concern within the UK's Gypsy, Roma, and Traveller (GRT) communities. While comprehensive data is limited, available research indicates that between 60% and 80% of women in these communities experience domestic abuse during their lifetimes, a rate substantially higher than the national average of 25% for women in the general population.</w:t>
      </w:r>
      <w:r w:rsidR="00D5041F">
        <w:rPr>
          <w:rStyle w:val="FootnoteReference"/>
          <w:rFonts w:ascii="Aptos" w:eastAsia="Aptos" w:hAnsi="Aptos" w:cs="Times New Roman"/>
          <w:kern w:val="2"/>
          <w:sz w:val="24"/>
          <w:szCs w:val="24"/>
          <w14:ligatures w14:val="standardContextual"/>
        </w:rPr>
        <w:footnoteReference w:id="21"/>
      </w:r>
    </w:p>
    <w:p w14:paraId="512A1505" w14:textId="7CAA109C" w:rsidR="003A1322" w:rsidRDefault="003A1322" w:rsidP="007026B4">
      <w:pPr>
        <w:spacing w:line="276" w:lineRule="auto"/>
        <w:jc w:val="both"/>
        <w:rPr>
          <w:rFonts w:ascii="Aptos" w:eastAsia="Aptos" w:hAnsi="Aptos" w:cs="Times New Roman"/>
          <w:kern w:val="2"/>
          <w:sz w:val="24"/>
          <w:szCs w:val="24"/>
          <w14:ligatures w14:val="standardContextual"/>
        </w:rPr>
      </w:pPr>
      <w:r w:rsidRPr="003A1322">
        <w:rPr>
          <w:rFonts w:ascii="Aptos" w:eastAsia="Aptos" w:hAnsi="Aptos" w:cs="Times New Roman"/>
          <w:kern w:val="2"/>
          <w:sz w:val="24"/>
          <w:szCs w:val="24"/>
          <w14:ligatures w14:val="standardContextual"/>
        </w:rPr>
        <w:t>Several factors contribute to this elevated prevalence. Cultural norms and traditions within GRT communities can sometimes perpetuate acceptance of domestic abuse, making it challenging for victims to recogni</w:t>
      </w:r>
      <w:r w:rsidR="00985E47">
        <w:rPr>
          <w:rFonts w:ascii="Aptos" w:eastAsia="Aptos" w:hAnsi="Aptos" w:cs="Times New Roman"/>
          <w:kern w:val="2"/>
          <w:sz w:val="24"/>
          <w:szCs w:val="24"/>
          <w14:ligatures w14:val="standardContextual"/>
        </w:rPr>
        <w:t>s</w:t>
      </w:r>
      <w:r w:rsidRPr="003A1322">
        <w:rPr>
          <w:rFonts w:ascii="Aptos" w:eastAsia="Aptos" w:hAnsi="Aptos" w:cs="Times New Roman"/>
          <w:kern w:val="2"/>
          <w:sz w:val="24"/>
          <w:szCs w:val="24"/>
          <w14:ligatures w14:val="standardContextual"/>
        </w:rPr>
        <w:t xml:space="preserve">e abusive </w:t>
      </w:r>
      <w:r w:rsidR="00D5041F" w:rsidRPr="003A1322">
        <w:rPr>
          <w:rFonts w:ascii="Aptos" w:eastAsia="Aptos" w:hAnsi="Aptos" w:cs="Times New Roman"/>
          <w:kern w:val="2"/>
          <w:sz w:val="24"/>
          <w:szCs w:val="24"/>
          <w14:ligatures w14:val="standardContextual"/>
        </w:rPr>
        <w:t>behaviours</w:t>
      </w:r>
      <w:r w:rsidRPr="003A1322">
        <w:rPr>
          <w:rFonts w:ascii="Aptos" w:eastAsia="Aptos" w:hAnsi="Aptos" w:cs="Times New Roman"/>
          <w:kern w:val="2"/>
          <w:sz w:val="24"/>
          <w:szCs w:val="24"/>
          <w14:ligatures w14:val="standardContextual"/>
        </w:rPr>
        <w:t xml:space="preserve"> as unacceptable. Additionally, limited access to support services, low literacy levels, and a mistrust of authorities further hinder individuals from seeking help. The fear of ostracism from both immediate and extended family upon reporting abuse also acts as a significant deterrent.</w:t>
      </w:r>
    </w:p>
    <w:p w14:paraId="56488AB5" w14:textId="77777777" w:rsidR="00945DCC" w:rsidRDefault="00173378" w:rsidP="007026B4">
      <w:pPr>
        <w:spacing w:line="276" w:lineRule="auto"/>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W</w:t>
      </w:r>
      <w:r w:rsidRPr="00173378">
        <w:rPr>
          <w:rFonts w:ascii="Aptos" w:eastAsia="Aptos" w:hAnsi="Aptos" w:cs="Times New Roman"/>
          <w:kern w:val="2"/>
          <w:sz w:val="24"/>
          <w:szCs w:val="24"/>
          <w14:ligatures w14:val="standardContextual"/>
        </w:rPr>
        <w:t xml:space="preserve">hile domestic abuse is a pervasive issue across all </w:t>
      </w:r>
      <w:r>
        <w:rPr>
          <w:rFonts w:ascii="Aptos" w:eastAsia="Aptos" w:hAnsi="Aptos" w:cs="Times New Roman"/>
          <w:kern w:val="2"/>
          <w:sz w:val="24"/>
          <w:szCs w:val="24"/>
          <w14:ligatures w14:val="standardContextual"/>
        </w:rPr>
        <w:t>communit</w:t>
      </w:r>
      <w:r w:rsidRPr="00173378">
        <w:rPr>
          <w:rFonts w:ascii="Aptos" w:eastAsia="Aptos" w:hAnsi="Aptos" w:cs="Times New Roman"/>
          <w:kern w:val="2"/>
          <w:sz w:val="24"/>
          <w:szCs w:val="24"/>
          <w14:ligatures w14:val="standardContextual"/>
        </w:rPr>
        <w:t>ies, its impact within GRT communities is particularly pronounced due to cultural, social, and systemic barriers.</w:t>
      </w:r>
      <w:r>
        <w:rPr>
          <w:rFonts w:ascii="Aptos" w:eastAsia="Aptos" w:hAnsi="Aptos" w:cs="Times New Roman"/>
          <w:kern w:val="2"/>
          <w:sz w:val="24"/>
          <w:szCs w:val="24"/>
          <w14:ligatures w14:val="standardContextual"/>
        </w:rPr>
        <w:t xml:space="preserve"> </w:t>
      </w:r>
    </w:p>
    <w:p w14:paraId="7AD951F3" w14:textId="1A80C7DD" w:rsidR="00CF63C8" w:rsidRPr="008A31A4" w:rsidRDefault="002542B2" w:rsidP="007026B4">
      <w:pPr>
        <w:spacing w:line="276" w:lineRule="auto"/>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 xml:space="preserve">A 2019 </w:t>
      </w:r>
      <w:r w:rsidRPr="002542B2">
        <w:rPr>
          <w:rFonts w:ascii="Aptos" w:eastAsia="Aptos" w:hAnsi="Aptos" w:cs="Times New Roman"/>
          <w:kern w:val="2"/>
          <w:sz w:val="24"/>
          <w:szCs w:val="24"/>
          <w14:ligatures w14:val="standardContextual"/>
        </w:rPr>
        <w:t>House of Commons Committee report</w:t>
      </w:r>
      <w:r>
        <w:rPr>
          <w:rFonts w:ascii="Aptos" w:eastAsia="Aptos" w:hAnsi="Aptos" w:cs="Times New Roman"/>
          <w:kern w:val="2"/>
          <w:sz w:val="24"/>
          <w:szCs w:val="24"/>
          <w14:ligatures w14:val="standardContextual"/>
        </w:rPr>
        <w:t xml:space="preserve"> of the </w:t>
      </w:r>
      <w:r w:rsidR="00CF63C8">
        <w:rPr>
          <w:rFonts w:ascii="Aptos" w:eastAsia="Aptos" w:hAnsi="Aptos" w:cs="Times New Roman"/>
          <w:kern w:val="2"/>
          <w:sz w:val="24"/>
          <w:szCs w:val="24"/>
          <w14:ligatures w14:val="standardContextual"/>
        </w:rPr>
        <w:t xml:space="preserve">Women and Equalities Committee recommended that </w:t>
      </w:r>
      <w:r w:rsidR="00C54166" w:rsidRPr="00C54166">
        <w:rPr>
          <w:rFonts w:ascii="Aptos" w:eastAsia="Aptos" w:hAnsi="Aptos" w:cs="Times New Roman"/>
          <w:kern w:val="2"/>
          <w:sz w:val="24"/>
          <w:szCs w:val="24"/>
          <w14:ligatures w14:val="standardContextual"/>
        </w:rPr>
        <w:t xml:space="preserve">Local </w:t>
      </w:r>
      <w:r w:rsidR="00CF63C8">
        <w:rPr>
          <w:rFonts w:ascii="Aptos" w:eastAsia="Aptos" w:hAnsi="Aptos" w:cs="Times New Roman"/>
          <w:kern w:val="2"/>
          <w:sz w:val="24"/>
          <w:szCs w:val="24"/>
          <w14:ligatures w14:val="standardContextual"/>
        </w:rPr>
        <w:t>A</w:t>
      </w:r>
      <w:r w:rsidR="00C54166" w:rsidRPr="00C54166">
        <w:rPr>
          <w:rFonts w:ascii="Aptos" w:eastAsia="Aptos" w:hAnsi="Aptos" w:cs="Times New Roman"/>
          <w:kern w:val="2"/>
          <w:sz w:val="24"/>
          <w:szCs w:val="24"/>
          <w14:ligatures w14:val="standardContextual"/>
        </w:rPr>
        <w:t>uthorities should ensure that Gypsy, Roma and Traveller women have access to a single, trusted contact who provides them with the information and support they need. Should this contact be from a charitable organisation, local authorities must ensure that the organisation has sufficient funding to sustain the necessary support.</w:t>
      </w:r>
      <w:r w:rsidR="00483D71">
        <w:rPr>
          <w:rStyle w:val="FootnoteReference"/>
          <w:rFonts w:ascii="Aptos" w:eastAsia="Aptos" w:hAnsi="Aptos" w:cs="Times New Roman"/>
          <w:kern w:val="2"/>
          <w:sz w:val="24"/>
          <w:szCs w:val="24"/>
          <w14:ligatures w14:val="standardContextual"/>
        </w:rPr>
        <w:footnoteReference w:id="22"/>
      </w:r>
      <w:r w:rsidR="007E3D46">
        <w:rPr>
          <w:rFonts w:ascii="Aptos" w:eastAsia="Aptos" w:hAnsi="Aptos" w:cs="Times New Roman"/>
          <w:kern w:val="2"/>
          <w:sz w:val="24"/>
          <w:szCs w:val="24"/>
          <w14:ligatures w14:val="standardContextual"/>
        </w:rPr>
        <w:t xml:space="preserve"> The Safeguarding Adult Board </w:t>
      </w:r>
      <w:r w:rsidR="00AC63FC">
        <w:rPr>
          <w:rFonts w:ascii="Aptos" w:eastAsia="Aptos" w:hAnsi="Aptos" w:cs="Times New Roman"/>
          <w:kern w:val="2"/>
          <w:sz w:val="24"/>
          <w:szCs w:val="24"/>
          <w14:ligatures w14:val="standardContextual"/>
        </w:rPr>
        <w:t>sh</w:t>
      </w:r>
      <w:r w:rsidR="007E3D46">
        <w:rPr>
          <w:rFonts w:ascii="Aptos" w:eastAsia="Aptos" w:hAnsi="Aptos" w:cs="Times New Roman"/>
          <w:kern w:val="2"/>
          <w:sz w:val="24"/>
          <w:szCs w:val="24"/>
          <w14:ligatures w14:val="standardContextual"/>
        </w:rPr>
        <w:t xml:space="preserve">ould </w:t>
      </w:r>
      <w:r w:rsidR="00DB4CFF" w:rsidRPr="00DB4CFF">
        <w:rPr>
          <w:rFonts w:ascii="Aptos" w:eastAsia="Aptos" w:hAnsi="Aptos" w:cs="Times New Roman"/>
          <w:kern w:val="2"/>
          <w:sz w:val="24"/>
          <w:szCs w:val="24"/>
          <w14:ligatures w14:val="standardContextual"/>
        </w:rPr>
        <w:t>clarify whether N</w:t>
      </w:r>
      <w:r w:rsidR="00DB4CFF">
        <w:rPr>
          <w:rFonts w:ascii="Aptos" w:eastAsia="Aptos" w:hAnsi="Aptos" w:cs="Times New Roman"/>
          <w:kern w:val="2"/>
          <w:sz w:val="24"/>
          <w:szCs w:val="24"/>
          <w14:ligatures w14:val="standardContextual"/>
        </w:rPr>
        <w:t xml:space="preserve">orth </w:t>
      </w:r>
      <w:r w:rsidR="00DB4CFF" w:rsidRPr="00DB4CFF">
        <w:rPr>
          <w:rFonts w:ascii="Aptos" w:eastAsia="Aptos" w:hAnsi="Aptos" w:cs="Times New Roman"/>
          <w:kern w:val="2"/>
          <w:sz w:val="24"/>
          <w:szCs w:val="24"/>
          <w14:ligatures w14:val="standardContextual"/>
        </w:rPr>
        <w:t>Y</w:t>
      </w:r>
      <w:r w:rsidR="00DB4CFF">
        <w:rPr>
          <w:rFonts w:ascii="Aptos" w:eastAsia="Aptos" w:hAnsi="Aptos" w:cs="Times New Roman"/>
          <w:kern w:val="2"/>
          <w:sz w:val="24"/>
          <w:szCs w:val="24"/>
          <w14:ligatures w14:val="standardContextual"/>
        </w:rPr>
        <w:t xml:space="preserve">orkshire </w:t>
      </w:r>
      <w:r w:rsidR="00DB4CFF" w:rsidRPr="00DB4CFF">
        <w:rPr>
          <w:rFonts w:ascii="Aptos" w:eastAsia="Aptos" w:hAnsi="Aptos" w:cs="Times New Roman"/>
          <w:kern w:val="2"/>
          <w:sz w:val="24"/>
          <w:szCs w:val="24"/>
          <w14:ligatures w14:val="standardContextual"/>
        </w:rPr>
        <w:t>C</w:t>
      </w:r>
      <w:r w:rsidR="00DB4CFF">
        <w:rPr>
          <w:rFonts w:ascii="Aptos" w:eastAsia="Aptos" w:hAnsi="Aptos" w:cs="Times New Roman"/>
          <w:kern w:val="2"/>
          <w:sz w:val="24"/>
          <w:szCs w:val="24"/>
          <w14:ligatures w14:val="standardContextual"/>
        </w:rPr>
        <w:t>ouncil</w:t>
      </w:r>
      <w:r w:rsidR="00DB4CFF" w:rsidRPr="00DB4CFF">
        <w:rPr>
          <w:rFonts w:ascii="Aptos" w:eastAsia="Aptos" w:hAnsi="Aptos" w:cs="Times New Roman"/>
          <w:kern w:val="2"/>
          <w:sz w:val="24"/>
          <w:szCs w:val="24"/>
          <w14:ligatures w14:val="standardContextual"/>
        </w:rPr>
        <w:t xml:space="preserve"> G</w:t>
      </w:r>
      <w:r w:rsidR="00DB4CFF">
        <w:rPr>
          <w:rFonts w:ascii="Aptos" w:eastAsia="Aptos" w:hAnsi="Aptos" w:cs="Times New Roman"/>
          <w:kern w:val="2"/>
          <w:sz w:val="24"/>
          <w:szCs w:val="24"/>
          <w14:ligatures w14:val="standardContextual"/>
        </w:rPr>
        <w:t xml:space="preserve">ypsy </w:t>
      </w:r>
      <w:r w:rsidR="00DB4CFF" w:rsidRPr="00DB4CFF">
        <w:rPr>
          <w:rFonts w:ascii="Aptos" w:eastAsia="Aptos" w:hAnsi="Aptos" w:cs="Times New Roman"/>
          <w:kern w:val="2"/>
          <w:sz w:val="24"/>
          <w:szCs w:val="24"/>
          <w14:ligatures w14:val="standardContextual"/>
        </w:rPr>
        <w:t>R</w:t>
      </w:r>
      <w:r w:rsidR="00DB4CFF">
        <w:rPr>
          <w:rFonts w:ascii="Aptos" w:eastAsia="Aptos" w:hAnsi="Aptos" w:cs="Times New Roman"/>
          <w:kern w:val="2"/>
          <w:sz w:val="24"/>
          <w:szCs w:val="24"/>
          <w14:ligatures w14:val="standardContextual"/>
        </w:rPr>
        <w:t xml:space="preserve">oma </w:t>
      </w:r>
      <w:r w:rsidR="00DB4CFF" w:rsidRPr="00DB4CFF">
        <w:rPr>
          <w:rFonts w:ascii="Aptos" w:eastAsia="Aptos" w:hAnsi="Aptos" w:cs="Times New Roman"/>
          <w:kern w:val="2"/>
          <w:sz w:val="24"/>
          <w:szCs w:val="24"/>
          <w14:ligatures w14:val="standardContextual"/>
        </w:rPr>
        <w:t>T</w:t>
      </w:r>
      <w:r w:rsidR="00DB4CFF">
        <w:rPr>
          <w:rFonts w:ascii="Aptos" w:eastAsia="Aptos" w:hAnsi="Aptos" w:cs="Times New Roman"/>
          <w:kern w:val="2"/>
          <w:sz w:val="24"/>
          <w:szCs w:val="24"/>
          <w14:ligatures w14:val="standardContextual"/>
        </w:rPr>
        <w:t>raveller</w:t>
      </w:r>
      <w:r w:rsidR="00DB4CFF" w:rsidRPr="00DB4CFF">
        <w:rPr>
          <w:rFonts w:ascii="Aptos" w:eastAsia="Aptos" w:hAnsi="Aptos" w:cs="Times New Roman"/>
          <w:kern w:val="2"/>
          <w:sz w:val="24"/>
          <w:szCs w:val="24"/>
          <w14:ligatures w14:val="standardContextual"/>
        </w:rPr>
        <w:t xml:space="preserve"> contact provision met this recommendation including the provision of sustainable funding</w:t>
      </w:r>
      <w:r w:rsidR="00DB4CFF">
        <w:rPr>
          <w:rFonts w:ascii="Aptos" w:eastAsia="Aptos" w:hAnsi="Aptos" w:cs="Times New Roman"/>
          <w:kern w:val="2"/>
          <w:sz w:val="24"/>
          <w:szCs w:val="24"/>
          <w14:ligatures w14:val="standardContextual"/>
        </w:rPr>
        <w:t>.</w:t>
      </w:r>
    </w:p>
    <w:p w14:paraId="480D9315" w14:textId="77777777" w:rsidR="000B4D46" w:rsidRDefault="000B4D46" w:rsidP="000B4D46">
      <w:pPr>
        <w:spacing w:after="0" w:line="240" w:lineRule="auto"/>
        <w:jc w:val="both"/>
        <w:rPr>
          <w:rFonts w:ascii="Aptos" w:hAnsi="Aptos" w:cs="Arial"/>
          <w:b/>
          <w:bCs/>
          <w:sz w:val="24"/>
          <w:szCs w:val="24"/>
        </w:rPr>
      </w:pPr>
    </w:p>
    <w:p w14:paraId="29921970" w14:textId="77777777" w:rsidR="005B0094" w:rsidRPr="00E95420" w:rsidRDefault="005B0094" w:rsidP="000B4D46">
      <w:pPr>
        <w:spacing w:after="0" w:line="240" w:lineRule="auto"/>
        <w:jc w:val="both"/>
        <w:rPr>
          <w:rFonts w:ascii="Aptos" w:hAnsi="Aptos" w:cs="Arial"/>
          <w:b/>
          <w:bCs/>
          <w:sz w:val="24"/>
          <w:szCs w:val="24"/>
        </w:rPr>
      </w:pPr>
    </w:p>
    <w:p w14:paraId="44E142DC" w14:textId="56663FF7" w:rsidR="00B51175" w:rsidRPr="0089185A" w:rsidRDefault="00B51175" w:rsidP="00257B5F">
      <w:pPr>
        <w:pStyle w:val="Heading1"/>
        <w:numPr>
          <w:ilvl w:val="0"/>
          <w:numId w:val="48"/>
        </w:numPr>
        <w:ind w:hanging="720"/>
      </w:pPr>
      <w:bookmarkStart w:id="15" w:name="_Toc209021641"/>
      <w:r w:rsidRPr="0089185A">
        <w:lastRenderedPageBreak/>
        <w:t>Mental Health</w:t>
      </w:r>
      <w:bookmarkEnd w:id="15"/>
    </w:p>
    <w:p w14:paraId="355CBC3F" w14:textId="77777777" w:rsidR="0089185A" w:rsidRDefault="0089185A" w:rsidP="0063747A">
      <w:pPr>
        <w:spacing w:after="0" w:line="240" w:lineRule="auto"/>
        <w:jc w:val="both"/>
        <w:rPr>
          <w:rFonts w:ascii="Arial" w:hAnsi="Arial" w:cs="Arial"/>
          <w:i/>
          <w:iCs/>
          <w:sz w:val="24"/>
          <w:szCs w:val="24"/>
        </w:rPr>
      </w:pPr>
    </w:p>
    <w:p w14:paraId="662BFD49" w14:textId="17B4336F" w:rsidR="0089185A" w:rsidRDefault="0089185A" w:rsidP="007026B4">
      <w:pPr>
        <w:spacing w:after="0" w:line="276" w:lineRule="auto"/>
        <w:jc w:val="both"/>
        <w:rPr>
          <w:rFonts w:ascii="Aptos" w:hAnsi="Aptos" w:cs="Arial"/>
          <w:sz w:val="24"/>
          <w:szCs w:val="24"/>
        </w:rPr>
      </w:pPr>
      <w:r w:rsidRPr="0089185A">
        <w:rPr>
          <w:rFonts w:ascii="Aptos" w:hAnsi="Aptos" w:cs="Arial"/>
          <w:sz w:val="24"/>
          <w:szCs w:val="24"/>
        </w:rPr>
        <w:t>Marie had ongoing mental health and substance use challenges, and there is clear evidence in the chronology that her mental health deteriorated in the final months of her life.</w:t>
      </w:r>
      <w:r w:rsidR="00362252">
        <w:rPr>
          <w:rFonts w:ascii="Aptos" w:hAnsi="Aptos" w:cs="Arial"/>
          <w:sz w:val="24"/>
          <w:szCs w:val="24"/>
        </w:rPr>
        <w:t xml:space="preserve"> </w:t>
      </w:r>
      <w:r w:rsidR="00362252" w:rsidRPr="00362252">
        <w:rPr>
          <w:rFonts w:ascii="Aptos" w:hAnsi="Aptos" w:cs="Arial"/>
          <w:sz w:val="24"/>
          <w:szCs w:val="24"/>
        </w:rPr>
        <w:t>Historically</w:t>
      </w:r>
      <w:r w:rsidR="005C0AED">
        <w:rPr>
          <w:rFonts w:ascii="Aptos" w:hAnsi="Aptos" w:cs="Arial"/>
          <w:sz w:val="24"/>
          <w:szCs w:val="24"/>
        </w:rPr>
        <w:t xml:space="preserve"> Marie</w:t>
      </w:r>
      <w:r w:rsidR="00362252" w:rsidRPr="00362252">
        <w:rPr>
          <w:rFonts w:ascii="Aptos" w:hAnsi="Aptos" w:cs="Arial"/>
          <w:sz w:val="24"/>
          <w:szCs w:val="24"/>
        </w:rPr>
        <w:t xml:space="preserve"> was admitted to a CAMHS inpatient unit age 16 after the birth of her first child, conceived through rape during an abusive relationship.</w:t>
      </w:r>
    </w:p>
    <w:p w14:paraId="774096A2" w14:textId="77777777" w:rsidR="0077339F" w:rsidRDefault="0077339F" w:rsidP="007026B4">
      <w:pPr>
        <w:spacing w:after="0" w:line="276" w:lineRule="auto"/>
        <w:jc w:val="both"/>
        <w:rPr>
          <w:rFonts w:ascii="Aptos" w:hAnsi="Aptos" w:cs="Arial"/>
          <w:sz w:val="24"/>
          <w:szCs w:val="24"/>
        </w:rPr>
      </w:pPr>
    </w:p>
    <w:p w14:paraId="1DE840F1" w14:textId="6103054F" w:rsidR="0077339F" w:rsidRDefault="0077339F" w:rsidP="007026B4">
      <w:pPr>
        <w:spacing w:after="0" w:line="276" w:lineRule="auto"/>
        <w:jc w:val="both"/>
        <w:rPr>
          <w:rFonts w:ascii="Aptos" w:hAnsi="Aptos" w:cs="Arial"/>
          <w:sz w:val="24"/>
          <w:szCs w:val="24"/>
        </w:rPr>
      </w:pPr>
      <w:r>
        <w:rPr>
          <w:rFonts w:ascii="Aptos" w:hAnsi="Aptos" w:cs="Arial"/>
          <w:sz w:val="24"/>
          <w:szCs w:val="24"/>
        </w:rPr>
        <w:t>Marie</w:t>
      </w:r>
      <w:r w:rsidRPr="0077339F">
        <w:rPr>
          <w:rFonts w:ascii="Aptos" w:hAnsi="Aptos" w:cs="Arial"/>
          <w:sz w:val="24"/>
          <w:szCs w:val="24"/>
        </w:rPr>
        <w:t xml:space="preserve"> </w:t>
      </w:r>
      <w:r>
        <w:rPr>
          <w:rFonts w:ascii="Aptos" w:hAnsi="Aptos" w:cs="Arial"/>
          <w:sz w:val="24"/>
          <w:szCs w:val="24"/>
        </w:rPr>
        <w:t>received</w:t>
      </w:r>
      <w:r w:rsidRPr="0077339F">
        <w:rPr>
          <w:rFonts w:ascii="Aptos" w:hAnsi="Aptos" w:cs="Arial"/>
          <w:sz w:val="24"/>
          <w:szCs w:val="24"/>
        </w:rPr>
        <w:t xml:space="preserve"> consistent support from the </w:t>
      </w:r>
      <w:r w:rsidR="00A1563A">
        <w:rPr>
          <w:rFonts w:ascii="Aptos" w:hAnsi="Aptos" w:cs="Arial"/>
          <w:sz w:val="24"/>
          <w:szCs w:val="24"/>
        </w:rPr>
        <w:t xml:space="preserve">Community Mental Health Team </w:t>
      </w:r>
      <w:r w:rsidRPr="0077339F">
        <w:rPr>
          <w:rFonts w:ascii="Aptos" w:hAnsi="Aptos" w:cs="Arial"/>
          <w:sz w:val="24"/>
          <w:szCs w:val="24"/>
        </w:rPr>
        <w:t xml:space="preserve">starting with a self-referral for anxiety in February 2020. The referral remained open until her death, and throughout this period, </w:t>
      </w:r>
      <w:r>
        <w:rPr>
          <w:rFonts w:ascii="Aptos" w:hAnsi="Aptos" w:cs="Arial"/>
          <w:sz w:val="24"/>
          <w:szCs w:val="24"/>
        </w:rPr>
        <w:t>she</w:t>
      </w:r>
      <w:r w:rsidRPr="0077339F">
        <w:rPr>
          <w:rFonts w:ascii="Aptos" w:hAnsi="Aptos" w:cs="Arial"/>
          <w:sz w:val="24"/>
          <w:szCs w:val="24"/>
        </w:rPr>
        <w:t xml:space="preserve"> received ongoing interventions, care, and treatment</w:t>
      </w:r>
      <w:r>
        <w:rPr>
          <w:rFonts w:ascii="Aptos" w:hAnsi="Aptos" w:cs="Arial"/>
          <w:sz w:val="24"/>
          <w:szCs w:val="24"/>
        </w:rPr>
        <w:t xml:space="preserve"> </w:t>
      </w:r>
      <w:r w:rsidRPr="0077339F">
        <w:rPr>
          <w:rFonts w:ascii="Aptos" w:hAnsi="Aptos" w:cs="Arial"/>
          <w:sz w:val="24"/>
          <w:szCs w:val="24"/>
        </w:rPr>
        <w:t>including support through the Care Programme Approach (CPA) framework. A dedicated Care Coordinator was responsible for coordinating her care and maintaining contact with her throughout her treatment.</w:t>
      </w:r>
    </w:p>
    <w:p w14:paraId="094F94F5" w14:textId="77777777" w:rsidR="0077339F" w:rsidRPr="0077339F" w:rsidRDefault="0077339F" w:rsidP="007026B4">
      <w:pPr>
        <w:spacing w:after="0" w:line="276" w:lineRule="auto"/>
        <w:jc w:val="both"/>
        <w:rPr>
          <w:rFonts w:ascii="Aptos" w:hAnsi="Aptos" w:cs="Arial"/>
          <w:sz w:val="24"/>
          <w:szCs w:val="24"/>
        </w:rPr>
      </w:pPr>
    </w:p>
    <w:p w14:paraId="72100E07" w14:textId="79790964" w:rsidR="0077339F" w:rsidRDefault="0077339F" w:rsidP="007026B4">
      <w:pPr>
        <w:spacing w:after="0" w:line="276" w:lineRule="auto"/>
        <w:jc w:val="both"/>
        <w:rPr>
          <w:rFonts w:ascii="Aptos" w:hAnsi="Aptos" w:cs="Arial"/>
          <w:sz w:val="24"/>
          <w:szCs w:val="24"/>
        </w:rPr>
      </w:pPr>
      <w:r w:rsidRPr="0077339F">
        <w:rPr>
          <w:rFonts w:ascii="Aptos" w:hAnsi="Aptos" w:cs="Arial"/>
          <w:sz w:val="24"/>
          <w:szCs w:val="24"/>
        </w:rPr>
        <w:t xml:space="preserve">Key interventions included home visits, discussions about </w:t>
      </w:r>
      <w:r>
        <w:rPr>
          <w:rFonts w:ascii="Aptos" w:hAnsi="Aptos" w:cs="Arial"/>
          <w:sz w:val="24"/>
          <w:szCs w:val="24"/>
        </w:rPr>
        <w:t>her</w:t>
      </w:r>
      <w:r w:rsidRPr="0077339F">
        <w:rPr>
          <w:rFonts w:ascii="Aptos" w:hAnsi="Aptos" w:cs="Arial"/>
          <w:sz w:val="24"/>
          <w:szCs w:val="24"/>
        </w:rPr>
        <w:t xml:space="preserve"> anxiety, trauma stabilisation, and medication reviews. During these visits, </w:t>
      </w:r>
      <w:r w:rsidR="00651D62">
        <w:rPr>
          <w:rFonts w:ascii="Aptos" w:hAnsi="Aptos" w:cs="Arial"/>
          <w:sz w:val="24"/>
          <w:szCs w:val="24"/>
        </w:rPr>
        <w:t>Marie</w:t>
      </w:r>
      <w:r w:rsidRPr="0077339F">
        <w:rPr>
          <w:rFonts w:ascii="Aptos" w:hAnsi="Aptos" w:cs="Arial"/>
          <w:sz w:val="24"/>
          <w:szCs w:val="24"/>
        </w:rPr>
        <w:t xml:space="preserve"> revealed significant personal challenges, including relationship difficulties, emotional distress, and physical health issues. She experienced multiple life stressors, including </w:t>
      </w:r>
      <w:r w:rsidR="003C52E7">
        <w:rPr>
          <w:rFonts w:ascii="Aptos" w:hAnsi="Aptos" w:cs="Arial"/>
          <w:sz w:val="24"/>
          <w:szCs w:val="24"/>
        </w:rPr>
        <w:t>marital</w:t>
      </w:r>
      <w:r w:rsidRPr="0077339F">
        <w:rPr>
          <w:rFonts w:ascii="Aptos" w:hAnsi="Aptos" w:cs="Arial"/>
          <w:sz w:val="24"/>
          <w:szCs w:val="24"/>
        </w:rPr>
        <w:t xml:space="preserve"> </w:t>
      </w:r>
      <w:r w:rsidR="005E5C32">
        <w:rPr>
          <w:rFonts w:ascii="Aptos" w:hAnsi="Aptos" w:cs="Arial"/>
          <w:sz w:val="24"/>
          <w:szCs w:val="24"/>
        </w:rPr>
        <w:t>separation</w:t>
      </w:r>
      <w:r w:rsidRPr="0077339F">
        <w:rPr>
          <w:rFonts w:ascii="Aptos" w:hAnsi="Aptos" w:cs="Arial"/>
          <w:sz w:val="24"/>
          <w:szCs w:val="24"/>
        </w:rPr>
        <w:t xml:space="preserve"> and concerns related to her children, which impacted her mental health. She also received treatment for rheumatoid arthritis, asthma, and migraines.</w:t>
      </w:r>
    </w:p>
    <w:p w14:paraId="504EA18C" w14:textId="77777777" w:rsidR="007A70AC" w:rsidRPr="0077339F" w:rsidRDefault="007A70AC" w:rsidP="007026B4">
      <w:pPr>
        <w:spacing w:after="0" w:line="276" w:lineRule="auto"/>
        <w:jc w:val="both"/>
        <w:rPr>
          <w:rFonts w:ascii="Aptos" w:hAnsi="Aptos" w:cs="Arial"/>
          <w:sz w:val="24"/>
          <w:szCs w:val="24"/>
        </w:rPr>
      </w:pPr>
    </w:p>
    <w:p w14:paraId="6CF71063" w14:textId="3BF6289B" w:rsidR="0077339F" w:rsidRDefault="0077339F" w:rsidP="007026B4">
      <w:pPr>
        <w:spacing w:after="0" w:line="276" w:lineRule="auto"/>
        <w:jc w:val="both"/>
        <w:rPr>
          <w:rFonts w:ascii="Aptos" w:hAnsi="Aptos" w:cs="Arial"/>
          <w:sz w:val="24"/>
          <w:szCs w:val="24"/>
        </w:rPr>
      </w:pPr>
      <w:r w:rsidRPr="0077339F">
        <w:rPr>
          <w:rFonts w:ascii="Aptos" w:hAnsi="Aptos" w:cs="Arial"/>
          <w:sz w:val="24"/>
          <w:szCs w:val="24"/>
        </w:rPr>
        <w:t xml:space="preserve">In early 2022, </w:t>
      </w:r>
      <w:r w:rsidR="007A70AC">
        <w:rPr>
          <w:rFonts w:ascii="Aptos" w:hAnsi="Aptos" w:cs="Arial"/>
          <w:sz w:val="24"/>
          <w:szCs w:val="24"/>
        </w:rPr>
        <w:t>Marie</w:t>
      </w:r>
      <w:r w:rsidRPr="0077339F">
        <w:rPr>
          <w:rFonts w:ascii="Aptos" w:hAnsi="Aptos" w:cs="Arial"/>
          <w:sz w:val="24"/>
          <w:szCs w:val="24"/>
        </w:rPr>
        <w:t xml:space="preserve"> struggled with emotional regulation and anxiety and had ongoing difficulties with her children, including safeguarding concerns. Despite this, she engaged in services intermittently, with some cancellations and difficulties attending appointments. Throughout 2022, there were incidents of escalating concerns, including emotional issues impacting her children, her mental health challenges, and the high-risk </w:t>
      </w:r>
      <w:r w:rsidR="00443058">
        <w:rPr>
          <w:rFonts w:ascii="Aptos" w:hAnsi="Aptos" w:cs="Arial"/>
          <w:sz w:val="24"/>
          <w:szCs w:val="24"/>
        </w:rPr>
        <w:t>RT</w:t>
      </w:r>
      <w:r w:rsidR="00EE7880">
        <w:rPr>
          <w:rFonts w:ascii="Aptos" w:hAnsi="Aptos" w:cs="Arial"/>
          <w:sz w:val="24"/>
          <w:szCs w:val="24"/>
        </w:rPr>
        <w:t>C</w:t>
      </w:r>
      <w:r w:rsidR="00443058">
        <w:rPr>
          <w:rFonts w:ascii="Aptos" w:hAnsi="Aptos" w:cs="Arial"/>
          <w:sz w:val="24"/>
          <w:szCs w:val="24"/>
        </w:rPr>
        <w:t xml:space="preserve"> </w:t>
      </w:r>
      <w:r w:rsidRPr="0077339F">
        <w:rPr>
          <w:rFonts w:ascii="Aptos" w:hAnsi="Aptos" w:cs="Arial"/>
          <w:sz w:val="24"/>
          <w:szCs w:val="24"/>
        </w:rPr>
        <w:t>involving her children and her husband, which was followed by a strategy meeting.</w:t>
      </w:r>
    </w:p>
    <w:p w14:paraId="2A31DEDA" w14:textId="77777777" w:rsidR="00443058" w:rsidRPr="0077339F" w:rsidRDefault="00443058" w:rsidP="007026B4">
      <w:pPr>
        <w:spacing w:after="0" w:line="276" w:lineRule="auto"/>
        <w:jc w:val="both"/>
        <w:rPr>
          <w:rFonts w:ascii="Aptos" w:hAnsi="Aptos" w:cs="Arial"/>
          <w:sz w:val="24"/>
          <w:szCs w:val="24"/>
        </w:rPr>
      </w:pPr>
    </w:p>
    <w:p w14:paraId="5D3C8AE4" w14:textId="10EBCE1C" w:rsidR="0077339F" w:rsidRDefault="00443058" w:rsidP="007026B4">
      <w:pPr>
        <w:spacing w:after="0" w:line="276" w:lineRule="auto"/>
        <w:jc w:val="both"/>
        <w:rPr>
          <w:rFonts w:ascii="Aptos" w:hAnsi="Aptos" w:cs="Arial"/>
          <w:sz w:val="24"/>
          <w:szCs w:val="24"/>
        </w:rPr>
      </w:pPr>
      <w:r>
        <w:rPr>
          <w:rFonts w:ascii="Aptos" w:hAnsi="Aptos" w:cs="Arial"/>
          <w:sz w:val="24"/>
          <w:szCs w:val="24"/>
        </w:rPr>
        <w:t>Marie</w:t>
      </w:r>
      <w:r w:rsidR="0077339F" w:rsidRPr="0077339F">
        <w:rPr>
          <w:rFonts w:ascii="Aptos" w:hAnsi="Aptos" w:cs="Arial"/>
          <w:sz w:val="24"/>
          <w:szCs w:val="24"/>
        </w:rPr>
        <w:t xml:space="preserve"> was prescribed various medications, including Pregabalin, Diazepam, Sertraline, and others, to manage her conditions. There was evidence of attempts to address her emotional difficulties, including referrals to </w:t>
      </w:r>
      <w:r w:rsidR="00AF36F8">
        <w:rPr>
          <w:rFonts w:ascii="Aptos" w:hAnsi="Aptos" w:cs="Arial"/>
          <w:sz w:val="24"/>
          <w:szCs w:val="24"/>
        </w:rPr>
        <w:t>Y</w:t>
      </w:r>
      <w:r w:rsidR="00AF36F8" w:rsidRPr="0077339F">
        <w:rPr>
          <w:rFonts w:ascii="Aptos" w:hAnsi="Aptos" w:cs="Arial"/>
          <w:sz w:val="24"/>
          <w:szCs w:val="24"/>
        </w:rPr>
        <w:t xml:space="preserve">oung </w:t>
      </w:r>
      <w:r w:rsidR="00AF36F8">
        <w:rPr>
          <w:rFonts w:ascii="Aptos" w:hAnsi="Aptos" w:cs="Arial"/>
          <w:sz w:val="24"/>
          <w:szCs w:val="24"/>
        </w:rPr>
        <w:t>C</w:t>
      </w:r>
      <w:r w:rsidR="00AF36F8" w:rsidRPr="0077339F">
        <w:rPr>
          <w:rFonts w:ascii="Aptos" w:hAnsi="Aptos" w:cs="Arial"/>
          <w:sz w:val="24"/>
          <w:szCs w:val="24"/>
        </w:rPr>
        <w:t xml:space="preserve">arers </w:t>
      </w:r>
      <w:r w:rsidR="0077339F" w:rsidRPr="0077339F">
        <w:rPr>
          <w:rFonts w:ascii="Aptos" w:hAnsi="Aptos" w:cs="Arial"/>
          <w:sz w:val="24"/>
          <w:szCs w:val="24"/>
        </w:rPr>
        <w:t>for her children and support to manage her anxiety. However, her care was marked by periods of disengagement, difficulty in following through with interventions, and concerns about her emotional state affecting her interactions with her children.</w:t>
      </w:r>
    </w:p>
    <w:p w14:paraId="1A6A612B" w14:textId="77777777" w:rsidR="00443058" w:rsidRPr="0077339F" w:rsidRDefault="00443058" w:rsidP="007026B4">
      <w:pPr>
        <w:spacing w:after="0" w:line="276" w:lineRule="auto"/>
        <w:jc w:val="both"/>
        <w:rPr>
          <w:rFonts w:ascii="Aptos" w:hAnsi="Aptos" w:cs="Arial"/>
          <w:sz w:val="24"/>
          <w:szCs w:val="24"/>
        </w:rPr>
      </w:pPr>
    </w:p>
    <w:p w14:paraId="76A94071" w14:textId="62CAFA57" w:rsidR="0077339F" w:rsidRDefault="0077339F" w:rsidP="007026B4">
      <w:pPr>
        <w:spacing w:after="0" w:line="276" w:lineRule="auto"/>
        <w:jc w:val="both"/>
        <w:rPr>
          <w:rFonts w:ascii="Aptos" w:hAnsi="Aptos" w:cs="Arial"/>
          <w:sz w:val="24"/>
          <w:szCs w:val="24"/>
        </w:rPr>
      </w:pPr>
      <w:r w:rsidRPr="0077339F">
        <w:rPr>
          <w:rFonts w:ascii="Aptos" w:hAnsi="Aptos" w:cs="Arial"/>
          <w:sz w:val="24"/>
          <w:szCs w:val="24"/>
        </w:rPr>
        <w:t xml:space="preserve">Despite receiving a comprehensive range of services, there were several gaps, such as unclear communication between professionals and a lack of coordination between </w:t>
      </w:r>
      <w:r w:rsidR="009B350A">
        <w:rPr>
          <w:rFonts w:ascii="Aptos" w:hAnsi="Aptos" w:cs="Arial"/>
          <w:sz w:val="24"/>
          <w:szCs w:val="24"/>
        </w:rPr>
        <w:t>M</w:t>
      </w:r>
      <w:r w:rsidR="009B350A" w:rsidRPr="0077339F">
        <w:rPr>
          <w:rFonts w:ascii="Aptos" w:hAnsi="Aptos" w:cs="Arial"/>
          <w:sz w:val="24"/>
          <w:szCs w:val="24"/>
        </w:rPr>
        <w:t xml:space="preserve">ental </w:t>
      </w:r>
      <w:r w:rsidR="009B350A">
        <w:rPr>
          <w:rFonts w:ascii="Aptos" w:hAnsi="Aptos" w:cs="Arial"/>
          <w:sz w:val="24"/>
          <w:szCs w:val="24"/>
        </w:rPr>
        <w:t>H</w:t>
      </w:r>
      <w:r w:rsidRPr="0077339F">
        <w:rPr>
          <w:rFonts w:ascii="Aptos" w:hAnsi="Aptos" w:cs="Arial"/>
          <w:sz w:val="24"/>
          <w:szCs w:val="24"/>
        </w:rPr>
        <w:t xml:space="preserve">ealth and </w:t>
      </w:r>
      <w:r w:rsidR="009B350A">
        <w:rPr>
          <w:rFonts w:ascii="Aptos" w:hAnsi="Aptos" w:cs="Arial"/>
          <w:sz w:val="24"/>
          <w:szCs w:val="24"/>
        </w:rPr>
        <w:t>S</w:t>
      </w:r>
      <w:r w:rsidRPr="0077339F">
        <w:rPr>
          <w:rFonts w:ascii="Aptos" w:hAnsi="Aptos" w:cs="Arial"/>
          <w:sz w:val="24"/>
          <w:szCs w:val="24"/>
        </w:rPr>
        <w:t xml:space="preserve">afeguarding </w:t>
      </w:r>
      <w:r w:rsidR="009B350A">
        <w:rPr>
          <w:rFonts w:ascii="Aptos" w:hAnsi="Aptos" w:cs="Arial"/>
          <w:sz w:val="24"/>
          <w:szCs w:val="24"/>
        </w:rPr>
        <w:t>T</w:t>
      </w:r>
      <w:r w:rsidRPr="0077339F">
        <w:rPr>
          <w:rFonts w:ascii="Aptos" w:hAnsi="Aptos" w:cs="Arial"/>
          <w:sz w:val="24"/>
          <w:szCs w:val="24"/>
        </w:rPr>
        <w:t xml:space="preserve">eams. There was also a delay in addressing some of </w:t>
      </w:r>
      <w:r w:rsidR="00443058">
        <w:rPr>
          <w:rFonts w:ascii="Aptos" w:hAnsi="Aptos" w:cs="Arial"/>
          <w:sz w:val="24"/>
          <w:szCs w:val="24"/>
        </w:rPr>
        <w:t>Marie</w:t>
      </w:r>
      <w:r w:rsidRPr="0077339F">
        <w:rPr>
          <w:rFonts w:ascii="Aptos" w:hAnsi="Aptos" w:cs="Arial"/>
          <w:sz w:val="24"/>
          <w:szCs w:val="24"/>
        </w:rPr>
        <w:t>'s emotional and mental health needs, such as failing to fully explore her trauma or adequately assess the impact of her emotional distress on her family and children.</w:t>
      </w:r>
    </w:p>
    <w:p w14:paraId="564B3943" w14:textId="77777777" w:rsidR="00443058" w:rsidRPr="0077339F" w:rsidRDefault="00443058" w:rsidP="007026B4">
      <w:pPr>
        <w:spacing w:after="0" w:line="276" w:lineRule="auto"/>
        <w:jc w:val="both"/>
        <w:rPr>
          <w:rFonts w:ascii="Aptos" w:hAnsi="Aptos" w:cs="Arial"/>
          <w:sz w:val="24"/>
          <w:szCs w:val="24"/>
        </w:rPr>
      </w:pPr>
    </w:p>
    <w:p w14:paraId="561A134E" w14:textId="123D999D" w:rsidR="0077339F" w:rsidRDefault="00705104" w:rsidP="007026B4">
      <w:pPr>
        <w:spacing w:after="0" w:line="276" w:lineRule="auto"/>
        <w:jc w:val="both"/>
        <w:rPr>
          <w:rFonts w:ascii="Aptos" w:hAnsi="Aptos" w:cs="Arial"/>
          <w:sz w:val="24"/>
          <w:szCs w:val="24"/>
        </w:rPr>
      </w:pPr>
      <w:r>
        <w:rPr>
          <w:rFonts w:ascii="Aptos" w:hAnsi="Aptos" w:cs="Arial"/>
          <w:sz w:val="24"/>
          <w:szCs w:val="24"/>
        </w:rPr>
        <w:lastRenderedPageBreak/>
        <w:t>While Marie</w:t>
      </w:r>
      <w:r w:rsidR="0077339F" w:rsidRPr="0077339F">
        <w:rPr>
          <w:rFonts w:ascii="Aptos" w:hAnsi="Aptos" w:cs="Arial"/>
          <w:sz w:val="24"/>
          <w:szCs w:val="24"/>
        </w:rPr>
        <w:t xml:space="preserve"> received ongoing care from multiple services, her mental health needs and complex personal circumstances </w:t>
      </w:r>
      <w:r w:rsidR="00C23968">
        <w:rPr>
          <w:rFonts w:ascii="Aptos" w:hAnsi="Aptos" w:cs="Arial"/>
          <w:sz w:val="24"/>
          <w:szCs w:val="24"/>
        </w:rPr>
        <w:t>do not appear to have</w:t>
      </w:r>
      <w:r w:rsidR="0077339F" w:rsidRPr="0077339F">
        <w:rPr>
          <w:rFonts w:ascii="Aptos" w:hAnsi="Aptos" w:cs="Arial"/>
          <w:sz w:val="24"/>
          <w:szCs w:val="24"/>
        </w:rPr>
        <w:t xml:space="preserve"> always </w:t>
      </w:r>
      <w:r w:rsidR="00C23968">
        <w:rPr>
          <w:rFonts w:ascii="Aptos" w:hAnsi="Aptos" w:cs="Arial"/>
          <w:sz w:val="24"/>
          <w:szCs w:val="24"/>
        </w:rPr>
        <w:t xml:space="preserve">been </w:t>
      </w:r>
      <w:r w:rsidR="0077339F" w:rsidRPr="0077339F">
        <w:rPr>
          <w:rFonts w:ascii="Aptos" w:hAnsi="Aptos" w:cs="Arial"/>
          <w:sz w:val="24"/>
          <w:szCs w:val="24"/>
        </w:rPr>
        <w:t>fully addressed, resulting in missed opportunities to provide more proactive or coordinated support.</w:t>
      </w:r>
    </w:p>
    <w:p w14:paraId="3650725A" w14:textId="77777777" w:rsidR="00AF0D63" w:rsidRPr="0077339F" w:rsidRDefault="00AF0D63" w:rsidP="007026B4">
      <w:pPr>
        <w:spacing w:after="0" w:line="276" w:lineRule="auto"/>
        <w:jc w:val="both"/>
        <w:rPr>
          <w:rFonts w:ascii="Aptos" w:hAnsi="Aptos" w:cs="Arial"/>
          <w:sz w:val="24"/>
          <w:szCs w:val="24"/>
        </w:rPr>
      </w:pPr>
    </w:p>
    <w:p w14:paraId="3BC54E2E" w14:textId="77777777" w:rsidR="0077339F" w:rsidRPr="0089185A" w:rsidRDefault="0077339F" w:rsidP="007026B4">
      <w:pPr>
        <w:spacing w:after="0" w:line="276" w:lineRule="auto"/>
        <w:jc w:val="both"/>
        <w:rPr>
          <w:rFonts w:ascii="Aptos" w:hAnsi="Aptos" w:cs="Arial"/>
          <w:sz w:val="24"/>
          <w:szCs w:val="24"/>
        </w:rPr>
      </w:pPr>
    </w:p>
    <w:p w14:paraId="38F4DA66" w14:textId="27E201F4" w:rsidR="0089185A" w:rsidRPr="00705104" w:rsidRDefault="00705104" w:rsidP="007026B4">
      <w:pPr>
        <w:spacing w:after="0" w:line="276" w:lineRule="auto"/>
        <w:jc w:val="both"/>
        <w:rPr>
          <w:rFonts w:ascii="Aptos" w:hAnsi="Aptos" w:cs="Arial"/>
          <w:b/>
          <w:bCs/>
          <w:sz w:val="24"/>
          <w:szCs w:val="24"/>
        </w:rPr>
      </w:pPr>
      <w:r>
        <w:rPr>
          <w:rFonts w:ascii="Aptos" w:hAnsi="Aptos" w:cs="Arial"/>
          <w:b/>
          <w:bCs/>
          <w:sz w:val="24"/>
          <w:szCs w:val="24"/>
        </w:rPr>
        <w:t>1</w:t>
      </w:r>
      <w:r w:rsidR="006E066F">
        <w:rPr>
          <w:rFonts w:ascii="Aptos" w:hAnsi="Aptos" w:cs="Arial"/>
          <w:b/>
          <w:bCs/>
          <w:sz w:val="24"/>
          <w:szCs w:val="24"/>
        </w:rPr>
        <w:t>6</w:t>
      </w:r>
      <w:r>
        <w:rPr>
          <w:rFonts w:ascii="Aptos" w:hAnsi="Aptos" w:cs="Arial"/>
          <w:b/>
          <w:bCs/>
          <w:sz w:val="24"/>
          <w:szCs w:val="24"/>
        </w:rPr>
        <w:t xml:space="preserve">.1 </w:t>
      </w:r>
      <w:r w:rsidRPr="00705104">
        <w:rPr>
          <w:rFonts w:ascii="Aptos" w:hAnsi="Aptos" w:cs="Arial"/>
          <w:b/>
          <w:bCs/>
          <w:sz w:val="24"/>
          <w:szCs w:val="24"/>
        </w:rPr>
        <w:t>Suicidality</w:t>
      </w:r>
    </w:p>
    <w:p w14:paraId="40A0C3D8" w14:textId="286C985B" w:rsidR="0089185A" w:rsidRDefault="0089185A" w:rsidP="007026B4">
      <w:pPr>
        <w:spacing w:after="0" w:line="276" w:lineRule="auto"/>
        <w:jc w:val="both"/>
        <w:rPr>
          <w:rFonts w:ascii="Aptos" w:hAnsi="Aptos" w:cs="Arial"/>
          <w:sz w:val="24"/>
          <w:szCs w:val="24"/>
        </w:rPr>
      </w:pPr>
      <w:r w:rsidRPr="0089185A">
        <w:rPr>
          <w:rFonts w:ascii="Aptos" w:hAnsi="Aptos" w:cs="Arial"/>
          <w:sz w:val="24"/>
          <w:szCs w:val="24"/>
        </w:rPr>
        <w:t xml:space="preserve">Marie’s mother reported a decline in her mental health following the car crash involving her husband and daughter in June 2022, which led to </w:t>
      </w:r>
      <w:r w:rsidR="002F296E">
        <w:rPr>
          <w:rFonts w:ascii="Aptos" w:hAnsi="Aptos" w:cs="Arial"/>
          <w:sz w:val="24"/>
          <w:szCs w:val="24"/>
        </w:rPr>
        <w:t>Children’s Social Care service</w:t>
      </w:r>
      <w:r w:rsidRPr="0089185A">
        <w:rPr>
          <w:rFonts w:ascii="Aptos" w:hAnsi="Aptos" w:cs="Arial"/>
          <w:sz w:val="24"/>
          <w:szCs w:val="24"/>
        </w:rPr>
        <w:t xml:space="preserve"> involvement and safeguarding concerns for her children. Marie had documented in her </w:t>
      </w:r>
      <w:r w:rsidR="00705104">
        <w:rPr>
          <w:rFonts w:ascii="Aptos" w:hAnsi="Aptos" w:cs="Arial"/>
          <w:sz w:val="24"/>
          <w:szCs w:val="24"/>
        </w:rPr>
        <w:t xml:space="preserve">own </w:t>
      </w:r>
      <w:r w:rsidRPr="0089185A">
        <w:rPr>
          <w:rFonts w:ascii="Aptos" w:hAnsi="Aptos" w:cs="Arial"/>
          <w:sz w:val="24"/>
          <w:szCs w:val="24"/>
        </w:rPr>
        <w:t xml:space="preserve">notes </w:t>
      </w:r>
      <w:r w:rsidR="00705104">
        <w:rPr>
          <w:rFonts w:ascii="Aptos" w:hAnsi="Aptos" w:cs="Arial"/>
          <w:sz w:val="24"/>
          <w:szCs w:val="24"/>
        </w:rPr>
        <w:t xml:space="preserve">on her laptop </w:t>
      </w:r>
      <w:r w:rsidRPr="0089185A">
        <w:rPr>
          <w:rFonts w:ascii="Aptos" w:hAnsi="Aptos" w:cs="Arial"/>
          <w:sz w:val="24"/>
          <w:szCs w:val="24"/>
        </w:rPr>
        <w:t xml:space="preserve">that she felt her life was </w:t>
      </w:r>
      <w:r w:rsidRPr="00BA10D1">
        <w:rPr>
          <w:rFonts w:ascii="Aptos" w:hAnsi="Aptos" w:cs="Arial"/>
          <w:i/>
          <w:iCs/>
          <w:sz w:val="24"/>
          <w:szCs w:val="24"/>
        </w:rPr>
        <w:t>"beginning to crumble</w:t>
      </w:r>
      <w:r w:rsidRPr="0089185A">
        <w:rPr>
          <w:rFonts w:ascii="Aptos" w:hAnsi="Aptos" w:cs="Arial"/>
          <w:sz w:val="24"/>
          <w:szCs w:val="24"/>
        </w:rPr>
        <w:t>" at that time.</w:t>
      </w:r>
    </w:p>
    <w:p w14:paraId="527A6D43" w14:textId="77777777" w:rsidR="0089185A" w:rsidRPr="0089185A" w:rsidRDefault="0089185A" w:rsidP="007026B4">
      <w:pPr>
        <w:spacing w:after="0" w:line="276" w:lineRule="auto"/>
        <w:jc w:val="both"/>
        <w:rPr>
          <w:rFonts w:ascii="Aptos" w:hAnsi="Aptos" w:cs="Arial"/>
          <w:sz w:val="24"/>
          <w:szCs w:val="24"/>
        </w:rPr>
      </w:pPr>
    </w:p>
    <w:p w14:paraId="728605A4" w14:textId="785D7D58" w:rsidR="0089185A" w:rsidRDefault="0089185A" w:rsidP="007026B4">
      <w:pPr>
        <w:spacing w:after="0" w:line="276" w:lineRule="auto"/>
        <w:jc w:val="both"/>
        <w:rPr>
          <w:rFonts w:ascii="Aptos" w:hAnsi="Aptos" w:cs="Arial"/>
          <w:sz w:val="24"/>
          <w:szCs w:val="24"/>
        </w:rPr>
      </w:pPr>
      <w:r w:rsidRPr="0089185A">
        <w:rPr>
          <w:rFonts w:ascii="Aptos" w:hAnsi="Aptos" w:cs="Arial"/>
          <w:sz w:val="24"/>
          <w:szCs w:val="24"/>
        </w:rPr>
        <w:t>Marie’s substance use, particularly with opioids, contributed to her vulnerability</w:t>
      </w:r>
      <w:r w:rsidR="0096065A">
        <w:rPr>
          <w:rFonts w:ascii="Aptos" w:hAnsi="Aptos" w:cs="Arial"/>
          <w:sz w:val="24"/>
          <w:szCs w:val="24"/>
        </w:rPr>
        <w:t xml:space="preserve"> in this area</w:t>
      </w:r>
      <w:r w:rsidRPr="0089185A">
        <w:rPr>
          <w:rFonts w:ascii="Aptos" w:hAnsi="Aptos" w:cs="Arial"/>
          <w:sz w:val="24"/>
          <w:szCs w:val="24"/>
        </w:rPr>
        <w:t xml:space="preserve">. </w:t>
      </w:r>
      <w:r w:rsidR="00EE7880">
        <w:rPr>
          <w:rFonts w:ascii="Aptos" w:hAnsi="Aptos" w:cs="Arial"/>
          <w:sz w:val="24"/>
          <w:szCs w:val="24"/>
        </w:rPr>
        <w:t>P</w:t>
      </w:r>
      <w:r w:rsidRPr="0089185A">
        <w:rPr>
          <w:rFonts w:ascii="Aptos" w:hAnsi="Aptos" w:cs="Arial"/>
          <w:sz w:val="24"/>
          <w:szCs w:val="24"/>
        </w:rPr>
        <w:t>eople who use opioids are known to be up to 14 times more likely to die by suicide than the general population</w:t>
      </w:r>
      <w:r w:rsidRPr="00785F94">
        <w:rPr>
          <w:rStyle w:val="FootnoteReference"/>
          <w:rFonts w:ascii="Aptos" w:hAnsi="Aptos" w:cs="Arial"/>
        </w:rPr>
        <w:footnoteReference w:id="23"/>
      </w:r>
      <w:r w:rsidRPr="0089185A">
        <w:rPr>
          <w:rFonts w:ascii="Aptos" w:hAnsi="Aptos" w:cs="Arial"/>
          <w:sz w:val="24"/>
          <w:szCs w:val="24"/>
        </w:rPr>
        <w:t xml:space="preserve">. </w:t>
      </w:r>
    </w:p>
    <w:p w14:paraId="5D9A8AC3" w14:textId="77777777" w:rsidR="009F0205" w:rsidRDefault="009F0205" w:rsidP="007026B4">
      <w:pPr>
        <w:spacing w:after="0" w:line="276" w:lineRule="auto"/>
        <w:jc w:val="both"/>
        <w:rPr>
          <w:rFonts w:ascii="Aptos" w:hAnsi="Aptos" w:cs="Arial"/>
          <w:sz w:val="24"/>
          <w:szCs w:val="24"/>
        </w:rPr>
      </w:pPr>
    </w:p>
    <w:p w14:paraId="44AFC4BF" w14:textId="08F65F1A" w:rsidR="009F0205" w:rsidRPr="0089185A" w:rsidRDefault="009F0205" w:rsidP="007026B4">
      <w:pPr>
        <w:spacing w:after="0" w:line="276" w:lineRule="auto"/>
        <w:jc w:val="both"/>
        <w:rPr>
          <w:rFonts w:ascii="Aptos" w:hAnsi="Aptos" w:cs="Arial"/>
          <w:sz w:val="24"/>
          <w:szCs w:val="24"/>
        </w:rPr>
      </w:pPr>
      <w:r w:rsidRPr="009F0205">
        <w:rPr>
          <w:rFonts w:ascii="Aptos" w:hAnsi="Aptos" w:cs="Arial"/>
          <w:sz w:val="24"/>
          <w:szCs w:val="24"/>
        </w:rPr>
        <w:t xml:space="preserve">Key </w:t>
      </w:r>
      <w:r>
        <w:rPr>
          <w:rFonts w:ascii="Aptos" w:hAnsi="Aptos" w:cs="Arial"/>
          <w:sz w:val="24"/>
          <w:szCs w:val="24"/>
        </w:rPr>
        <w:t>i</w:t>
      </w:r>
      <w:r w:rsidRPr="009F0205">
        <w:rPr>
          <w:rFonts w:ascii="Aptos" w:hAnsi="Aptos" w:cs="Arial"/>
          <w:sz w:val="24"/>
          <w:szCs w:val="24"/>
        </w:rPr>
        <w:t xml:space="preserve">ncidents </w:t>
      </w:r>
      <w:r w:rsidR="002925D1">
        <w:rPr>
          <w:rFonts w:ascii="Aptos" w:hAnsi="Aptos" w:cs="Arial"/>
          <w:sz w:val="24"/>
          <w:szCs w:val="24"/>
        </w:rPr>
        <w:t>i</w:t>
      </w:r>
      <w:r w:rsidR="002925D1" w:rsidRPr="009F0205">
        <w:rPr>
          <w:rFonts w:ascii="Aptos" w:hAnsi="Aptos" w:cs="Arial"/>
          <w:sz w:val="24"/>
          <w:szCs w:val="24"/>
        </w:rPr>
        <w:t>nvolving</w:t>
      </w:r>
      <w:r w:rsidRPr="009F0205">
        <w:rPr>
          <w:rFonts w:ascii="Aptos" w:hAnsi="Aptos" w:cs="Arial"/>
          <w:sz w:val="24"/>
          <w:szCs w:val="24"/>
        </w:rPr>
        <w:t xml:space="preserve"> </w:t>
      </w:r>
      <w:r w:rsidR="003F527C">
        <w:rPr>
          <w:rFonts w:ascii="Aptos" w:hAnsi="Aptos" w:cs="Arial"/>
          <w:sz w:val="24"/>
          <w:szCs w:val="24"/>
        </w:rPr>
        <w:t>s</w:t>
      </w:r>
      <w:r w:rsidRPr="009F0205">
        <w:rPr>
          <w:rFonts w:ascii="Aptos" w:hAnsi="Aptos" w:cs="Arial"/>
          <w:sz w:val="24"/>
          <w:szCs w:val="24"/>
        </w:rPr>
        <w:t xml:space="preserve">uicidal </w:t>
      </w:r>
      <w:r w:rsidR="003F527C">
        <w:rPr>
          <w:rFonts w:ascii="Aptos" w:hAnsi="Aptos" w:cs="Arial"/>
          <w:sz w:val="24"/>
          <w:szCs w:val="24"/>
        </w:rPr>
        <w:t>b</w:t>
      </w:r>
      <w:r w:rsidRPr="009F0205">
        <w:rPr>
          <w:rFonts w:ascii="Aptos" w:hAnsi="Aptos" w:cs="Arial"/>
          <w:sz w:val="24"/>
          <w:szCs w:val="24"/>
        </w:rPr>
        <w:t>ehavio</w:t>
      </w:r>
      <w:r>
        <w:rPr>
          <w:rFonts w:ascii="Aptos" w:hAnsi="Aptos" w:cs="Arial"/>
          <w:sz w:val="24"/>
          <w:szCs w:val="24"/>
        </w:rPr>
        <w:t>ur:</w:t>
      </w:r>
    </w:p>
    <w:p w14:paraId="69424F32" w14:textId="77777777" w:rsidR="00DB436C" w:rsidRDefault="00DB436C" w:rsidP="007026B4">
      <w:pPr>
        <w:spacing w:after="0" w:line="276" w:lineRule="auto"/>
        <w:jc w:val="both"/>
        <w:rPr>
          <w:rFonts w:ascii="Arial" w:hAnsi="Arial" w:cs="Arial"/>
          <w:b/>
          <w:bCs/>
          <w:i/>
          <w:iCs/>
          <w:sz w:val="24"/>
          <w:szCs w:val="24"/>
        </w:rPr>
      </w:pPr>
    </w:p>
    <w:p w14:paraId="1FD98915" w14:textId="77777777" w:rsidR="0089185A" w:rsidRDefault="0089185A" w:rsidP="007026B4">
      <w:pPr>
        <w:numPr>
          <w:ilvl w:val="0"/>
          <w:numId w:val="16"/>
        </w:numPr>
        <w:spacing w:after="0" w:line="276" w:lineRule="auto"/>
        <w:jc w:val="both"/>
        <w:rPr>
          <w:rFonts w:ascii="Aptos" w:hAnsi="Aptos" w:cs="Arial"/>
          <w:sz w:val="24"/>
          <w:szCs w:val="24"/>
        </w:rPr>
      </w:pPr>
      <w:r w:rsidRPr="0089185A">
        <w:rPr>
          <w:rFonts w:ascii="Aptos" w:hAnsi="Aptos" w:cs="Arial"/>
          <w:b/>
          <w:bCs/>
          <w:sz w:val="24"/>
          <w:szCs w:val="24"/>
        </w:rPr>
        <w:t>30th September 2022:</w:t>
      </w:r>
      <w:r w:rsidRPr="0089185A">
        <w:rPr>
          <w:rFonts w:ascii="Aptos" w:hAnsi="Aptos" w:cs="Arial"/>
          <w:sz w:val="24"/>
          <w:szCs w:val="24"/>
        </w:rPr>
        <w:t xml:space="preserve"> Marie crashed her car after using cocaine and told the police that the incident was a suicide attempt.</w:t>
      </w:r>
    </w:p>
    <w:p w14:paraId="7B4F8BB9" w14:textId="77777777" w:rsidR="00DB436C" w:rsidRPr="0089185A" w:rsidRDefault="00DB436C" w:rsidP="007026B4">
      <w:pPr>
        <w:spacing w:after="0" w:line="276" w:lineRule="auto"/>
        <w:ind w:left="720"/>
        <w:jc w:val="both"/>
        <w:rPr>
          <w:rFonts w:ascii="Aptos" w:hAnsi="Aptos" w:cs="Arial"/>
          <w:sz w:val="24"/>
          <w:szCs w:val="24"/>
        </w:rPr>
      </w:pPr>
    </w:p>
    <w:p w14:paraId="776CB5DB" w14:textId="330FE369" w:rsidR="0089185A" w:rsidRDefault="0089185A" w:rsidP="007026B4">
      <w:pPr>
        <w:numPr>
          <w:ilvl w:val="0"/>
          <w:numId w:val="16"/>
        </w:numPr>
        <w:spacing w:after="0" w:line="276" w:lineRule="auto"/>
        <w:jc w:val="both"/>
        <w:rPr>
          <w:rFonts w:ascii="Aptos" w:hAnsi="Aptos" w:cs="Arial"/>
          <w:sz w:val="24"/>
          <w:szCs w:val="24"/>
        </w:rPr>
      </w:pPr>
      <w:r w:rsidRPr="0089185A">
        <w:rPr>
          <w:rFonts w:ascii="Aptos" w:hAnsi="Aptos" w:cs="Arial"/>
          <w:b/>
          <w:bCs/>
          <w:sz w:val="24"/>
          <w:szCs w:val="24"/>
        </w:rPr>
        <w:t>4th March 2023:</w:t>
      </w:r>
      <w:r w:rsidRPr="0089185A">
        <w:rPr>
          <w:rFonts w:ascii="Aptos" w:hAnsi="Aptos" w:cs="Arial"/>
          <w:sz w:val="24"/>
          <w:szCs w:val="24"/>
        </w:rPr>
        <w:t xml:space="preserve"> Marie was found unresponsive at home after taking an overdose</w:t>
      </w:r>
      <w:r w:rsidR="00D26D04">
        <w:rPr>
          <w:rFonts w:ascii="Aptos" w:hAnsi="Aptos" w:cs="Arial"/>
          <w:sz w:val="24"/>
          <w:szCs w:val="24"/>
        </w:rPr>
        <w:t xml:space="preserve"> </w:t>
      </w:r>
      <w:r w:rsidRPr="0089185A">
        <w:rPr>
          <w:rFonts w:ascii="Aptos" w:hAnsi="Aptos" w:cs="Arial"/>
          <w:sz w:val="24"/>
          <w:szCs w:val="24"/>
        </w:rPr>
        <w:t>and was subsequently taken to hospital. Upon discharge on 5th March, Marie refused to speak to the mental health team.</w:t>
      </w:r>
    </w:p>
    <w:p w14:paraId="43F26B95" w14:textId="77777777" w:rsidR="00DB436C" w:rsidRPr="0089185A" w:rsidRDefault="00DB436C" w:rsidP="007026B4">
      <w:pPr>
        <w:spacing w:after="0" w:line="276" w:lineRule="auto"/>
        <w:jc w:val="both"/>
        <w:rPr>
          <w:rFonts w:ascii="Aptos" w:hAnsi="Aptos" w:cs="Arial"/>
          <w:sz w:val="24"/>
          <w:szCs w:val="24"/>
        </w:rPr>
      </w:pPr>
    </w:p>
    <w:p w14:paraId="20897A7D" w14:textId="77777777" w:rsidR="0089185A" w:rsidRDefault="0089185A" w:rsidP="007026B4">
      <w:pPr>
        <w:numPr>
          <w:ilvl w:val="0"/>
          <w:numId w:val="16"/>
        </w:numPr>
        <w:spacing w:after="0" w:line="276" w:lineRule="auto"/>
        <w:jc w:val="both"/>
        <w:rPr>
          <w:rFonts w:ascii="Aptos" w:hAnsi="Aptos" w:cs="Arial"/>
          <w:sz w:val="24"/>
          <w:szCs w:val="24"/>
        </w:rPr>
      </w:pPr>
      <w:r w:rsidRPr="0089185A">
        <w:rPr>
          <w:rFonts w:ascii="Aptos" w:hAnsi="Aptos" w:cs="Arial"/>
          <w:b/>
          <w:bCs/>
          <w:sz w:val="24"/>
          <w:szCs w:val="24"/>
        </w:rPr>
        <w:t>6th March 2023:</w:t>
      </w:r>
      <w:r w:rsidRPr="0089185A">
        <w:rPr>
          <w:rFonts w:ascii="Aptos" w:hAnsi="Aptos" w:cs="Arial"/>
          <w:sz w:val="24"/>
          <w:szCs w:val="24"/>
        </w:rPr>
        <w:t xml:space="preserve"> Sadly, Marie passed away from a cardiac arrest caused by an overdose.</w:t>
      </w:r>
    </w:p>
    <w:p w14:paraId="3340169C" w14:textId="77777777" w:rsidR="00DB436C" w:rsidRDefault="00DB436C" w:rsidP="007026B4">
      <w:pPr>
        <w:spacing w:after="0" w:line="276" w:lineRule="auto"/>
        <w:jc w:val="both"/>
        <w:rPr>
          <w:rFonts w:ascii="Aptos" w:hAnsi="Aptos" w:cs="Arial"/>
          <w:sz w:val="24"/>
          <w:szCs w:val="24"/>
        </w:rPr>
      </w:pPr>
    </w:p>
    <w:p w14:paraId="61756CFF" w14:textId="77777777" w:rsidR="00F16488" w:rsidRPr="0089185A" w:rsidRDefault="00F16488" w:rsidP="007026B4">
      <w:pPr>
        <w:spacing w:after="0" w:line="276" w:lineRule="auto"/>
        <w:jc w:val="both"/>
        <w:rPr>
          <w:rFonts w:ascii="Aptos" w:hAnsi="Aptos" w:cs="Arial"/>
          <w:sz w:val="24"/>
          <w:szCs w:val="24"/>
        </w:rPr>
      </w:pPr>
    </w:p>
    <w:p w14:paraId="552CBE7D" w14:textId="381ED7F9" w:rsidR="0089185A" w:rsidRPr="0089185A" w:rsidRDefault="0064492F" w:rsidP="007026B4">
      <w:pPr>
        <w:spacing w:after="0" w:line="276" w:lineRule="auto"/>
        <w:jc w:val="both"/>
        <w:rPr>
          <w:rFonts w:ascii="Aptos" w:hAnsi="Aptos" w:cs="Arial"/>
          <w:b/>
          <w:bCs/>
          <w:sz w:val="24"/>
          <w:szCs w:val="24"/>
        </w:rPr>
      </w:pPr>
      <w:r>
        <w:rPr>
          <w:rFonts w:ascii="Aptos" w:hAnsi="Aptos" w:cs="Arial"/>
          <w:b/>
          <w:bCs/>
          <w:sz w:val="24"/>
          <w:szCs w:val="24"/>
        </w:rPr>
        <w:t>1</w:t>
      </w:r>
      <w:r w:rsidR="006E066F">
        <w:rPr>
          <w:rFonts w:ascii="Aptos" w:hAnsi="Aptos" w:cs="Arial"/>
          <w:b/>
          <w:bCs/>
          <w:sz w:val="24"/>
          <w:szCs w:val="24"/>
        </w:rPr>
        <w:t>6</w:t>
      </w:r>
      <w:r>
        <w:rPr>
          <w:rFonts w:ascii="Aptos" w:hAnsi="Aptos" w:cs="Arial"/>
          <w:b/>
          <w:bCs/>
          <w:sz w:val="24"/>
          <w:szCs w:val="24"/>
        </w:rPr>
        <w:t xml:space="preserve">.1.1 </w:t>
      </w:r>
      <w:r w:rsidR="0096065A">
        <w:rPr>
          <w:rFonts w:ascii="Aptos" w:hAnsi="Aptos" w:cs="Arial"/>
          <w:b/>
          <w:bCs/>
          <w:sz w:val="24"/>
          <w:szCs w:val="24"/>
        </w:rPr>
        <w:t>Assessment</w:t>
      </w:r>
      <w:r w:rsidR="0089185A" w:rsidRPr="0089185A">
        <w:rPr>
          <w:rFonts w:ascii="Aptos" w:hAnsi="Aptos" w:cs="Arial"/>
          <w:b/>
          <w:bCs/>
          <w:sz w:val="24"/>
          <w:szCs w:val="24"/>
        </w:rPr>
        <w:t xml:space="preserve"> and </w:t>
      </w:r>
      <w:r w:rsidR="00083D51">
        <w:rPr>
          <w:rFonts w:ascii="Aptos" w:hAnsi="Aptos" w:cs="Arial"/>
          <w:b/>
          <w:bCs/>
          <w:sz w:val="24"/>
          <w:szCs w:val="24"/>
        </w:rPr>
        <w:t>r</w:t>
      </w:r>
      <w:r w:rsidR="0089185A" w:rsidRPr="0089185A">
        <w:rPr>
          <w:rFonts w:ascii="Aptos" w:hAnsi="Aptos" w:cs="Arial"/>
          <w:b/>
          <w:bCs/>
          <w:sz w:val="24"/>
          <w:szCs w:val="24"/>
        </w:rPr>
        <w:t>esponse</w:t>
      </w:r>
    </w:p>
    <w:p w14:paraId="30949A47" w14:textId="225354D6" w:rsidR="0089185A" w:rsidRDefault="0089185A" w:rsidP="007026B4">
      <w:pPr>
        <w:spacing w:after="0" w:line="276" w:lineRule="auto"/>
        <w:jc w:val="both"/>
        <w:rPr>
          <w:rFonts w:ascii="Aptos" w:hAnsi="Aptos" w:cs="Arial"/>
          <w:sz w:val="24"/>
          <w:szCs w:val="24"/>
        </w:rPr>
      </w:pPr>
      <w:r w:rsidRPr="0089185A">
        <w:rPr>
          <w:rFonts w:ascii="Aptos" w:hAnsi="Aptos" w:cs="Arial"/>
          <w:sz w:val="24"/>
          <w:szCs w:val="24"/>
        </w:rPr>
        <w:t xml:space="preserve">The </w:t>
      </w:r>
      <w:r w:rsidR="00467D1E">
        <w:rPr>
          <w:rFonts w:ascii="Aptos" w:hAnsi="Aptos" w:cs="Arial"/>
          <w:sz w:val="24"/>
          <w:szCs w:val="24"/>
        </w:rPr>
        <w:t>Mental Health Trust</w:t>
      </w:r>
      <w:r w:rsidR="00467D1E" w:rsidRPr="0089185A">
        <w:rPr>
          <w:rFonts w:ascii="Aptos" w:hAnsi="Aptos" w:cs="Arial"/>
          <w:sz w:val="24"/>
          <w:szCs w:val="24"/>
        </w:rPr>
        <w:t xml:space="preserve"> </w:t>
      </w:r>
      <w:r w:rsidRPr="0089185A">
        <w:rPr>
          <w:rFonts w:ascii="Aptos" w:hAnsi="Aptos" w:cs="Arial"/>
          <w:sz w:val="24"/>
          <w:szCs w:val="24"/>
        </w:rPr>
        <w:t xml:space="preserve">case review noted that Marie had attended </w:t>
      </w:r>
      <w:r w:rsidR="00105841">
        <w:rPr>
          <w:rFonts w:ascii="Aptos" w:hAnsi="Aptos" w:cs="Arial"/>
          <w:sz w:val="24"/>
          <w:szCs w:val="24"/>
        </w:rPr>
        <w:t>ED</w:t>
      </w:r>
      <w:r w:rsidRPr="0089185A">
        <w:rPr>
          <w:rFonts w:ascii="Aptos" w:hAnsi="Aptos" w:cs="Arial"/>
          <w:sz w:val="24"/>
          <w:szCs w:val="24"/>
        </w:rPr>
        <w:t xml:space="preserve"> on 4th March 2023, reporting an overdose of Pregabalin, a medication prescribed for anxiety. However, it was unclear whether a full mental health assessment was conducted to determine her intent when taking the overdose.</w:t>
      </w:r>
    </w:p>
    <w:p w14:paraId="00A1A383" w14:textId="77777777" w:rsidR="00B50716" w:rsidRPr="0089185A" w:rsidRDefault="00B50716" w:rsidP="007026B4">
      <w:pPr>
        <w:spacing w:after="0" w:line="276" w:lineRule="auto"/>
        <w:jc w:val="both"/>
        <w:rPr>
          <w:rFonts w:ascii="Aptos" w:hAnsi="Aptos" w:cs="Arial"/>
          <w:sz w:val="24"/>
          <w:szCs w:val="24"/>
        </w:rPr>
      </w:pPr>
    </w:p>
    <w:p w14:paraId="4FEF599A" w14:textId="0539AFAA" w:rsidR="0089185A" w:rsidRDefault="0089185A" w:rsidP="007026B4">
      <w:pPr>
        <w:spacing w:after="0" w:line="276" w:lineRule="auto"/>
        <w:jc w:val="both"/>
        <w:rPr>
          <w:rFonts w:ascii="Aptos" w:hAnsi="Aptos" w:cs="Arial"/>
          <w:sz w:val="24"/>
          <w:szCs w:val="24"/>
        </w:rPr>
      </w:pPr>
      <w:r w:rsidRPr="0089185A">
        <w:rPr>
          <w:rFonts w:ascii="Aptos" w:hAnsi="Aptos" w:cs="Arial"/>
          <w:sz w:val="24"/>
          <w:szCs w:val="24"/>
        </w:rPr>
        <w:t xml:space="preserve">At approximately 13:00 on 5th March, an </w:t>
      </w:r>
      <w:r w:rsidR="00105841">
        <w:rPr>
          <w:rFonts w:ascii="Aptos" w:hAnsi="Aptos" w:cs="Arial"/>
          <w:sz w:val="24"/>
          <w:szCs w:val="24"/>
        </w:rPr>
        <w:t>ED</w:t>
      </w:r>
      <w:r w:rsidRPr="0089185A">
        <w:rPr>
          <w:rFonts w:ascii="Aptos" w:hAnsi="Aptos" w:cs="Arial"/>
          <w:sz w:val="24"/>
          <w:szCs w:val="24"/>
        </w:rPr>
        <w:t xml:space="preserve"> clinician contacted the </w:t>
      </w:r>
      <w:r w:rsidR="00B01E06">
        <w:rPr>
          <w:rFonts w:ascii="Aptos" w:hAnsi="Aptos" w:cs="Arial"/>
          <w:sz w:val="24"/>
          <w:szCs w:val="24"/>
        </w:rPr>
        <w:t>H</w:t>
      </w:r>
      <w:r w:rsidR="00B01E06" w:rsidRPr="0089185A">
        <w:rPr>
          <w:rFonts w:ascii="Aptos" w:hAnsi="Aptos" w:cs="Arial"/>
          <w:sz w:val="24"/>
          <w:szCs w:val="24"/>
        </w:rPr>
        <w:t xml:space="preserve">ospital’s </w:t>
      </w:r>
      <w:r w:rsidR="00B01E06">
        <w:rPr>
          <w:rFonts w:ascii="Aptos" w:hAnsi="Aptos" w:cs="Arial"/>
          <w:sz w:val="24"/>
          <w:szCs w:val="24"/>
        </w:rPr>
        <w:t>M</w:t>
      </w:r>
      <w:r w:rsidR="00B01E06" w:rsidRPr="0089185A">
        <w:rPr>
          <w:rFonts w:ascii="Aptos" w:hAnsi="Aptos" w:cs="Arial"/>
          <w:sz w:val="24"/>
          <w:szCs w:val="24"/>
        </w:rPr>
        <w:t xml:space="preserve">ental </w:t>
      </w:r>
      <w:r w:rsidR="00B01E06">
        <w:rPr>
          <w:rFonts w:ascii="Aptos" w:hAnsi="Aptos" w:cs="Arial"/>
          <w:sz w:val="24"/>
          <w:szCs w:val="24"/>
        </w:rPr>
        <w:t>H</w:t>
      </w:r>
      <w:r w:rsidRPr="0089185A">
        <w:rPr>
          <w:rFonts w:ascii="Aptos" w:hAnsi="Aptos" w:cs="Arial"/>
          <w:sz w:val="24"/>
          <w:szCs w:val="24"/>
        </w:rPr>
        <w:t xml:space="preserve">ealth </w:t>
      </w:r>
      <w:r w:rsidR="00B01E06">
        <w:rPr>
          <w:rFonts w:ascii="Aptos" w:hAnsi="Aptos" w:cs="Arial"/>
          <w:sz w:val="24"/>
          <w:szCs w:val="24"/>
        </w:rPr>
        <w:t>L</w:t>
      </w:r>
      <w:r w:rsidRPr="0089185A">
        <w:rPr>
          <w:rFonts w:ascii="Aptos" w:hAnsi="Aptos" w:cs="Arial"/>
          <w:sz w:val="24"/>
          <w:szCs w:val="24"/>
        </w:rPr>
        <w:t xml:space="preserve">iaison </w:t>
      </w:r>
      <w:r w:rsidR="00B01E06">
        <w:rPr>
          <w:rFonts w:ascii="Aptos" w:hAnsi="Aptos" w:cs="Arial"/>
          <w:sz w:val="24"/>
          <w:szCs w:val="24"/>
        </w:rPr>
        <w:t>T</w:t>
      </w:r>
      <w:r w:rsidRPr="0089185A">
        <w:rPr>
          <w:rFonts w:ascii="Aptos" w:hAnsi="Aptos" w:cs="Arial"/>
          <w:sz w:val="24"/>
          <w:szCs w:val="24"/>
        </w:rPr>
        <w:t xml:space="preserve">eam for a potential referral. However, the referral was not accepted, as Marie was pending admission to a ward for treatment. The clinician was advised to ask the ward to handle the referral, which could have been accepted at that time, potentially improving the response. It was noted that at 17:35hrs, Marie refused to speak to the </w:t>
      </w:r>
      <w:r w:rsidR="00BA16FB">
        <w:rPr>
          <w:rFonts w:ascii="Aptos" w:hAnsi="Aptos" w:cs="Arial"/>
          <w:sz w:val="24"/>
          <w:szCs w:val="24"/>
        </w:rPr>
        <w:lastRenderedPageBreak/>
        <w:t>M</w:t>
      </w:r>
      <w:r w:rsidR="00BA16FB" w:rsidRPr="0089185A">
        <w:rPr>
          <w:rFonts w:ascii="Aptos" w:hAnsi="Aptos" w:cs="Arial"/>
          <w:sz w:val="24"/>
          <w:szCs w:val="24"/>
        </w:rPr>
        <w:t xml:space="preserve">ental </w:t>
      </w:r>
      <w:r w:rsidR="00BA16FB">
        <w:rPr>
          <w:rFonts w:ascii="Aptos" w:hAnsi="Aptos" w:cs="Arial"/>
          <w:sz w:val="24"/>
          <w:szCs w:val="24"/>
        </w:rPr>
        <w:t>H</w:t>
      </w:r>
      <w:r w:rsidRPr="0089185A">
        <w:rPr>
          <w:rFonts w:ascii="Aptos" w:hAnsi="Aptos" w:cs="Arial"/>
          <w:sz w:val="24"/>
          <w:szCs w:val="24"/>
        </w:rPr>
        <w:t xml:space="preserve">ealth </w:t>
      </w:r>
      <w:r w:rsidR="00BA16FB">
        <w:rPr>
          <w:rFonts w:ascii="Aptos" w:hAnsi="Aptos" w:cs="Arial"/>
          <w:sz w:val="24"/>
          <w:szCs w:val="24"/>
        </w:rPr>
        <w:t>T</w:t>
      </w:r>
      <w:r w:rsidRPr="0089185A">
        <w:rPr>
          <w:rFonts w:ascii="Aptos" w:hAnsi="Aptos" w:cs="Arial"/>
          <w:sz w:val="24"/>
          <w:szCs w:val="24"/>
        </w:rPr>
        <w:t xml:space="preserve">eam, and the </w:t>
      </w:r>
      <w:r w:rsidR="00105841">
        <w:rPr>
          <w:rFonts w:ascii="Aptos" w:hAnsi="Aptos" w:cs="Arial"/>
          <w:sz w:val="24"/>
          <w:szCs w:val="24"/>
        </w:rPr>
        <w:t>ED</w:t>
      </w:r>
      <w:r w:rsidRPr="0089185A">
        <w:rPr>
          <w:rFonts w:ascii="Aptos" w:hAnsi="Aptos" w:cs="Arial"/>
          <w:sz w:val="24"/>
          <w:szCs w:val="24"/>
        </w:rPr>
        <w:t xml:space="preserve"> Sister assessed that she had the capacity to make this decision.</w:t>
      </w:r>
    </w:p>
    <w:p w14:paraId="3322400F" w14:textId="77777777" w:rsidR="00B50716" w:rsidRPr="0089185A" w:rsidRDefault="00B50716" w:rsidP="007026B4">
      <w:pPr>
        <w:spacing w:after="0" w:line="276" w:lineRule="auto"/>
        <w:jc w:val="both"/>
        <w:rPr>
          <w:rFonts w:ascii="Aptos" w:hAnsi="Aptos" w:cs="Arial"/>
          <w:sz w:val="24"/>
          <w:szCs w:val="24"/>
        </w:rPr>
      </w:pPr>
    </w:p>
    <w:p w14:paraId="2C4D518C" w14:textId="77777777" w:rsidR="0089185A" w:rsidRDefault="0089185A" w:rsidP="007026B4">
      <w:pPr>
        <w:spacing w:after="0" w:line="276" w:lineRule="auto"/>
        <w:jc w:val="both"/>
        <w:rPr>
          <w:rFonts w:ascii="Aptos" w:hAnsi="Aptos" w:cs="Arial"/>
          <w:sz w:val="24"/>
          <w:szCs w:val="24"/>
        </w:rPr>
      </w:pPr>
      <w:r w:rsidRPr="0089185A">
        <w:rPr>
          <w:rFonts w:ascii="Aptos" w:hAnsi="Aptos" w:cs="Arial"/>
          <w:sz w:val="24"/>
          <w:szCs w:val="24"/>
        </w:rPr>
        <w:t>However, the quality of the capacity assessment raised concerns, particularly regarding whether the rationale for supporting Marie’s decision was adequately documented. The question remained as to whether a more formal mental health assessment should have been pursued, especially considering Marie’s history of suicidality.</w:t>
      </w:r>
    </w:p>
    <w:p w14:paraId="593B0269" w14:textId="77777777" w:rsidR="00B50716" w:rsidRPr="0089185A" w:rsidRDefault="00B50716" w:rsidP="007026B4">
      <w:pPr>
        <w:spacing w:after="0" w:line="276" w:lineRule="auto"/>
        <w:jc w:val="both"/>
        <w:rPr>
          <w:rFonts w:ascii="Aptos" w:hAnsi="Aptos" w:cs="Arial"/>
          <w:sz w:val="24"/>
          <w:szCs w:val="24"/>
        </w:rPr>
      </w:pPr>
    </w:p>
    <w:p w14:paraId="2D3E3137" w14:textId="0530AE34" w:rsidR="0089185A" w:rsidRDefault="0089185A" w:rsidP="007026B4">
      <w:pPr>
        <w:spacing w:after="0" w:line="276" w:lineRule="auto"/>
        <w:jc w:val="both"/>
        <w:rPr>
          <w:rFonts w:ascii="Aptos" w:hAnsi="Aptos" w:cs="Arial"/>
          <w:sz w:val="24"/>
          <w:szCs w:val="24"/>
        </w:rPr>
      </w:pPr>
      <w:r w:rsidRPr="0089185A">
        <w:rPr>
          <w:rFonts w:ascii="Aptos" w:hAnsi="Aptos" w:cs="Arial"/>
          <w:sz w:val="24"/>
          <w:szCs w:val="24"/>
        </w:rPr>
        <w:t xml:space="preserve">Further review by </w:t>
      </w:r>
      <w:r w:rsidR="00AD3922">
        <w:rPr>
          <w:rFonts w:ascii="Aptos" w:hAnsi="Aptos" w:cs="Arial"/>
          <w:sz w:val="24"/>
          <w:szCs w:val="24"/>
        </w:rPr>
        <w:t>the Acute NHS Trust</w:t>
      </w:r>
      <w:r w:rsidRPr="0089185A">
        <w:rPr>
          <w:rFonts w:ascii="Aptos" w:hAnsi="Aptos" w:cs="Arial"/>
          <w:sz w:val="24"/>
          <w:szCs w:val="24"/>
        </w:rPr>
        <w:t xml:space="preserve"> noted some uncertainty around wh</w:t>
      </w:r>
      <w:r w:rsidR="00A43CBE">
        <w:rPr>
          <w:rFonts w:ascii="Aptos" w:hAnsi="Aptos" w:cs="Arial"/>
          <w:sz w:val="24"/>
          <w:szCs w:val="24"/>
        </w:rPr>
        <w:t>ether</w:t>
      </w:r>
      <w:r w:rsidRPr="0089185A">
        <w:rPr>
          <w:rFonts w:ascii="Aptos" w:hAnsi="Aptos" w:cs="Arial"/>
          <w:sz w:val="24"/>
          <w:szCs w:val="24"/>
        </w:rPr>
        <w:t xml:space="preserve"> </w:t>
      </w:r>
      <w:r w:rsidR="00A0608A">
        <w:rPr>
          <w:rFonts w:ascii="Aptos" w:hAnsi="Aptos" w:cs="Arial"/>
          <w:sz w:val="24"/>
          <w:szCs w:val="24"/>
        </w:rPr>
        <w:t xml:space="preserve">the </w:t>
      </w:r>
      <w:r w:rsidR="00961EEC">
        <w:rPr>
          <w:rFonts w:ascii="Aptos" w:hAnsi="Aptos" w:cs="Arial"/>
          <w:sz w:val="24"/>
          <w:szCs w:val="24"/>
        </w:rPr>
        <w:t>M</w:t>
      </w:r>
      <w:r w:rsidR="00961EEC" w:rsidRPr="0089185A">
        <w:rPr>
          <w:rFonts w:ascii="Aptos" w:hAnsi="Aptos" w:cs="Arial"/>
          <w:sz w:val="24"/>
          <w:szCs w:val="24"/>
        </w:rPr>
        <w:t xml:space="preserve">ental </w:t>
      </w:r>
      <w:r w:rsidR="00961EEC">
        <w:rPr>
          <w:rFonts w:ascii="Aptos" w:hAnsi="Aptos" w:cs="Arial"/>
          <w:sz w:val="24"/>
          <w:szCs w:val="24"/>
        </w:rPr>
        <w:t>H</w:t>
      </w:r>
      <w:r w:rsidRPr="0089185A">
        <w:rPr>
          <w:rFonts w:ascii="Aptos" w:hAnsi="Aptos" w:cs="Arial"/>
          <w:sz w:val="24"/>
          <w:szCs w:val="24"/>
        </w:rPr>
        <w:t xml:space="preserve">ealth </w:t>
      </w:r>
      <w:r w:rsidR="00961EEC">
        <w:rPr>
          <w:rFonts w:ascii="Aptos" w:hAnsi="Aptos" w:cs="Arial"/>
          <w:sz w:val="24"/>
          <w:szCs w:val="24"/>
        </w:rPr>
        <w:t>T</w:t>
      </w:r>
      <w:r w:rsidRPr="0089185A">
        <w:rPr>
          <w:rFonts w:ascii="Aptos" w:hAnsi="Aptos" w:cs="Arial"/>
          <w:sz w:val="24"/>
          <w:szCs w:val="24"/>
        </w:rPr>
        <w:t xml:space="preserve">eam was responsible for reviewing Marie during her </w:t>
      </w:r>
      <w:r w:rsidR="00105841">
        <w:rPr>
          <w:rFonts w:ascii="Aptos" w:hAnsi="Aptos" w:cs="Arial"/>
          <w:sz w:val="24"/>
          <w:szCs w:val="24"/>
        </w:rPr>
        <w:t>ED</w:t>
      </w:r>
      <w:r w:rsidRPr="0089185A">
        <w:rPr>
          <w:rFonts w:ascii="Aptos" w:hAnsi="Aptos" w:cs="Arial"/>
          <w:sz w:val="24"/>
          <w:szCs w:val="24"/>
        </w:rPr>
        <w:t xml:space="preserve"> attendance, and there was no documentation confirming if she had the capacity to refuse engagement with the </w:t>
      </w:r>
      <w:r w:rsidR="00961EEC">
        <w:rPr>
          <w:rFonts w:ascii="Aptos" w:hAnsi="Aptos" w:cs="Arial"/>
          <w:sz w:val="24"/>
          <w:szCs w:val="24"/>
        </w:rPr>
        <w:t>M</w:t>
      </w:r>
      <w:r w:rsidR="00961EEC" w:rsidRPr="0089185A">
        <w:rPr>
          <w:rFonts w:ascii="Aptos" w:hAnsi="Aptos" w:cs="Arial"/>
          <w:sz w:val="24"/>
          <w:szCs w:val="24"/>
        </w:rPr>
        <w:t xml:space="preserve">ental </w:t>
      </w:r>
      <w:r w:rsidR="00961EEC">
        <w:rPr>
          <w:rFonts w:ascii="Aptos" w:hAnsi="Aptos" w:cs="Arial"/>
          <w:sz w:val="24"/>
          <w:szCs w:val="24"/>
        </w:rPr>
        <w:t>H</w:t>
      </w:r>
      <w:r w:rsidRPr="0089185A">
        <w:rPr>
          <w:rFonts w:ascii="Aptos" w:hAnsi="Aptos" w:cs="Arial"/>
          <w:sz w:val="24"/>
          <w:szCs w:val="24"/>
        </w:rPr>
        <w:t xml:space="preserve">ealth </w:t>
      </w:r>
      <w:r w:rsidR="00961EEC">
        <w:rPr>
          <w:rFonts w:ascii="Aptos" w:hAnsi="Aptos" w:cs="Arial"/>
          <w:sz w:val="24"/>
          <w:szCs w:val="24"/>
        </w:rPr>
        <w:t>T</w:t>
      </w:r>
      <w:r w:rsidRPr="0089185A">
        <w:rPr>
          <w:rFonts w:ascii="Aptos" w:hAnsi="Aptos" w:cs="Arial"/>
          <w:sz w:val="24"/>
          <w:szCs w:val="24"/>
        </w:rPr>
        <w:t>eam. This suggests potential gaps in the assessment and referral process.</w:t>
      </w:r>
    </w:p>
    <w:p w14:paraId="4E81B077" w14:textId="77777777" w:rsidR="0003242F" w:rsidRDefault="0003242F" w:rsidP="007026B4">
      <w:pPr>
        <w:spacing w:after="0" w:line="276" w:lineRule="auto"/>
        <w:jc w:val="both"/>
        <w:rPr>
          <w:rFonts w:ascii="Aptos" w:hAnsi="Aptos" w:cs="Arial"/>
          <w:sz w:val="24"/>
          <w:szCs w:val="24"/>
        </w:rPr>
      </w:pPr>
    </w:p>
    <w:p w14:paraId="53F98042" w14:textId="77777777" w:rsidR="00B50716" w:rsidRPr="0089185A" w:rsidRDefault="00B50716" w:rsidP="007026B4">
      <w:pPr>
        <w:spacing w:after="0" w:line="276" w:lineRule="auto"/>
        <w:jc w:val="both"/>
        <w:rPr>
          <w:rFonts w:ascii="Aptos" w:hAnsi="Aptos" w:cs="Arial"/>
          <w:sz w:val="24"/>
          <w:szCs w:val="24"/>
        </w:rPr>
      </w:pPr>
    </w:p>
    <w:p w14:paraId="45F2DE27" w14:textId="2CC7230D" w:rsidR="0089185A" w:rsidRPr="0089185A" w:rsidRDefault="0064492F" w:rsidP="007026B4">
      <w:pPr>
        <w:spacing w:after="0" w:line="276" w:lineRule="auto"/>
        <w:jc w:val="both"/>
        <w:rPr>
          <w:rFonts w:ascii="Aptos" w:hAnsi="Aptos" w:cs="Arial"/>
          <w:b/>
          <w:bCs/>
          <w:sz w:val="24"/>
          <w:szCs w:val="24"/>
        </w:rPr>
      </w:pPr>
      <w:r>
        <w:rPr>
          <w:rFonts w:ascii="Aptos" w:hAnsi="Aptos" w:cs="Arial"/>
          <w:b/>
          <w:bCs/>
          <w:sz w:val="24"/>
          <w:szCs w:val="24"/>
        </w:rPr>
        <w:t>1</w:t>
      </w:r>
      <w:r w:rsidR="006E066F">
        <w:rPr>
          <w:rFonts w:ascii="Aptos" w:hAnsi="Aptos" w:cs="Arial"/>
          <w:b/>
          <w:bCs/>
          <w:sz w:val="24"/>
          <w:szCs w:val="24"/>
        </w:rPr>
        <w:t>6</w:t>
      </w:r>
      <w:r>
        <w:rPr>
          <w:rFonts w:ascii="Aptos" w:hAnsi="Aptos" w:cs="Arial"/>
          <w:b/>
          <w:bCs/>
          <w:sz w:val="24"/>
          <w:szCs w:val="24"/>
        </w:rPr>
        <w:t xml:space="preserve">.1.2 </w:t>
      </w:r>
      <w:r w:rsidR="0089185A" w:rsidRPr="0089185A">
        <w:rPr>
          <w:rFonts w:ascii="Aptos" w:hAnsi="Aptos" w:cs="Arial"/>
          <w:b/>
          <w:bCs/>
          <w:sz w:val="24"/>
          <w:szCs w:val="24"/>
        </w:rPr>
        <w:t xml:space="preserve">Risk </w:t>
      </w:r>
      <w:r w:rsidR="00B50716">
        <w:rPr>
          <w:rFonts w:ascii="Aptos" w:hAnsi="Aptos" w:cs="Arial"/>
          <w:b/>
          <w:bCs/>
          <w:sz w:val="24"/>
          <w:szCs w:val="24"/>
        </w:rPr>
        <w:t>a</w:t>
      </w:r>
      <w:r w:rsidR="0089185A" w:rsidRPr="0089185A">
        <w:rPr>
          <w:rFonts w:ascii="Aptos" w:hAnsi="Aptos" w:cs="Arial"/>
          <w:b/>
          <w:bCs/>
          <w:sz w:val="24"/>
          <w:szCs w:val="24"/>
        </w:rPr>
        <w:t xml:space="preserve">ssessment and </w:t>
      </w:r>
      <w:r w:rsidR="00B50716">
        <w:rPr>
          <w:rFonts w:ascii="Aptos" w:hAnsi="Aptos" w:cs="Arial"/>
          <w:b/>
          <w:bCs/>
          <w:sz w:val="24"/>
          <w:szCs w:val="24"/>
        </w:rPr>
        <w:t>m</w:t>
      </w:r>
      <w:r w:rsidR="0089185A" w:rsidRPr="0089185A">
        <w:rPr>
          <w:rFonts w:ascii="Aptos" w:hAnsi="Aptos" w:cs="Arial"/>
          <w:b/>
          <w:bCs/>
          <w:sz w:val="24"/>
          <w:szCs w:val="24"/>
        </w:rPr>
        <w:t>anagement</w:t>
      </w:r>
    </w:p>
    <w:p w14:paraId="11414979" w14:textId="7D5F616A" w:rsidR="0089185A" w:rsidRPr="00F321E5" w:rsidRDefault="0089185A" w:rsidP="007026B4">
      <w:pPr>
        <w:spacing w:after="0" w:line="276" w:lineRule="auto"/>
        <w:jc w:val="both"/>
        <w:rPr>
          <w:rFonts w:ascii="Aptos" w:hAnsi="Aptos" w:cs="Arial"/>
          <w:sz w:val="24"/>
          <w:szCs w:val="24"/>
        </w:rPr>
      </w:pPr>
      <w:r w:rsidRPr="0089185A">
        <w:rPr>
          <w:rFonts w:ascii="Aptos" w:hAnsi="Aptos" w:cs="Arial"/>
          <w:sz w:val="24"/>
          <w:szCs w:val="24"/>
        </w:rPr>
        <w:t xml:space="preserve">In her safety summary, last updated in January 2023, risks were identified, including self-harm due to illicit substance use, ongoing life stressors (such as involvement with </w:t>
      </w:r>
      <w:r w:rsidR="008B1E8E">
        <w:rPr>
          <w:rFonts w:ascii="Aptos" w:hAnsi="Aptos" w:cs="Arial"/>
          <w:sz w:val="24"/>
          <w:szCs w:val="24"/>
        </w:rPr>
        <w:t>C</w:t>
      </w:r>
      <w:r w:rsidR="008B1E8E" w:rsidRPr="0089185A">
        <w:rPr>
          <w:rFonts w:ascii="Aptos" w:hAnsi="Aptos" w:cs="Arial"/>
          <w:sz w:val="24"/>
          <w:szCs w:val="24"/>
        </w:rPr>
        <w:t xml:space="preserve">hildren’s </w:t>
      </w:r>
      <w:r w:rsidR="008B1E8E">
        <w:rPr>
          <w:rFonts w:ascii="Aptos" w:hAnsi="Aptos" w:cs="Arial"/>
          <w:sz w:val="24"/>
          <w:szCs w:val="24"/>
        </w:rPr>
        <w:t>S</w:t>
      </w:r>
      <w:r w:rsidRPr="0089185A">
        <w:rPr>
          <w:rFonts w:ascii="Aptos" w:hAnsi="Aptos" w:cs="Arial"/>
          <w:sz w:val="24"/>
          <w:szCs w:val="24"/>
        </w:rPr>
        <w:t xml:space="preserve">ervices), and the historical trauma she </w:t>
      </w:r>
      <w:r w:rsidR="00612607">
        <w:rPr>
          <w:rFonts w:ascii="Aptos" w:hAnsi="Aptos" w:cs="Arial"/>
          <w:sz w:val="24"/>
          <w:szCs w:val="24"/>
        </w:rPr>
        <w:t xml:space="preserve">had </w:t>
      </w:r>
      <w:r w:rsidRPr="0089185A">
        <w:rPr>
          <w:rFonts w:ascii="Aptos" w:hAnsi="Aptos" w:cs="Arial"/>
          <w:sz w:val="24"/>
          <w:szCs w:val="24"/>
        </w:rPr>
        <w:t>experienced. While Marie denied thoughts of self-harm and identified her children as protective factors, the safety plan had not been updated with her input, and no evidence suggests that any active risk management strategies were employed to address her increasing vulnerability.</w:t>
      </w:r>
    </w:p>
    <w:p w14:paraId="3701F857" w14:textId="77777777" w:rsidR="00F321E5" w:rsidRPr="0089185A" w:rsidRDefault="00F321E5" w:rsidP="007026B4">
      <w:pPr>
        <w:spacing w:after="0" w:line="276" w:lineRule="auto"/>
        <w:jc w:val="both"/>
        <w:rPr>
          <w:rFonts w:ascii="Arial" w:hAnsi="Arial" w:cs="Arial"/>
          <w:i/>
          <w:iCs/>
          <w:sz w:val="24"/>
          <w:szCs w:val="24"/>
        </w:rPr>
      </w:pPr>
    </w:p>
    <w:p w14:paraId="10AC6F7E" w14:textId="77777777" w:rsidR="0089185A" w:rsidRDefault="0089185A" w:rsidP="007026B4">
      <w:pPr>
        <w:spacing w:after="0" w:line="276" w:lineRule="auto"/>
        <w:jc w:val="both"/>
        <w:rPr>
          <w:rFonts w:ascii="Aptos" w:hAnsi="Aptos" w:cs="Arial"/>
          <w:sz w:val="24"/>
          <w:szCs w:val="24"/>
        </w:rPr>
      </w:pPr>
      <w:r w:rsidRPr="0089185A">
        <w:rPr>
          <w:rFonts w:ascii="Aptos" w:hAnsi="Aptos" w:cs="Arial"/>
          <w:sz w:val="24"/>
          <w:szCs w:val="24"/>
        </w:rPr>
        <w:t>In particular, there was no clear documentation of changes to her risk status or proactive measures to address her suicidality, despite the ongoing pressures she faced in her personal life and the risk associated with her substance use.</w:t>
      </w:r>
    </w:p>
    <w:p w14:paraId="78764F19" w14:textId="77777777" w:rsidR="00F321E5" w:rsidRPr="0089185A" w:rsidRDefault="00F321E5" w:rsidP="007026B4">
      <w:pPr>
        <w:spacing w:after="0" w:line="276" w:lineRule="auto"/>
        <w:jc w:val="both"/>
        <w:rPr>
          <w:rFonts w:ascii="Aptos" w:hAnsi="Aptos" w:cs="Arial"/>
          <w:sz w:val="24"/>
          <w:szCs w:val="24"/>
        </w:rPr>
      </w:pPr>
    </w:p>
    <w:p w14:paraId="5B06BC4D" w14:textId="4F292A0D" w:rsidR="0089185A" w:rsidRDefault="0089185A" w:rsidP="007026B4">
      <w:pPr>
        <w:spacing w:after="0" w:line="276" w:lineRule="auto"/>
        <w:jc w:val="both"/>
        <w:rPr>
          <w:rFonts w:ascii="Aptos" w:hAnsi="Aptos" w:cs="Arial"/>
          <w:sz w:val="24"/>
          <w:szCs w:val="24"/>
        </w:rPr>
      </w:pPr>
      <w:r w:rsidRPr="0089185A">
        <w:rPr>
          <w:rFonts w:ascii="Aptos" w:hAnsi="Aptos" w:cs="Arial"/>
          <w:sz w:val="24"/>
          <w:szCs w:val="24"/>
        </w:rPr>
        <w:t>While some risk factors were identified, the lack of a clear and consistent approach to monitoring Marie’s mental health, particularly following her overdose incidents, raises concerns. The failure to adequately assess her suicidal intent, combined with gaps in the referral process, contributed to the lack of a comprehensive safety plan.</w:t>
      </w:r>
    </w:p>
    <w:p w14:paraId="01B3218D" w14:textId="77777777" w:rsidR="00AB1118" w:rsidRPr="0089185A" w:rsidRDefault="00AB1118" w:rsidP="007026B4">
      <w:pPr>
        <w:spacing w:after="0" w:line="276" w:lineRule="auto"/>
        <w:jc w:val="both"/>
        <w:rPr>
          <w:rFonts w:ascii="Aptos" w:hAnsi="Aptos" w:cs="Arial"/>
          <w:sz w:val="24"/>
          <w:szCs w:val="24"/>
        </w:rPr>
      </w:pPr>
    </w:p>
    <w:p w14:paraId="21255253" w14:textId="39F0FA3F" w:rsidR="003E3555" w:rsidRDefault="0089185A" w:rsidP="007026B4">
      <w:pPr>
        <w:spacing w:after="0" w:line="276" w:lineRule="auto"/>
        <w:jc w:val="both"/>
        <w:rPr>
          <w:rFonts w:ascii="Aptos" w:hAnsi="Aptos" w:cs="Arial"/>
          <w:sz w:val="24"/>
          <w:szCs w:val="24"/>
        </w:rPr>
      </w:pPr>
      <w:r w:rsidRPr="0089185A">
        <w:rPr>
          <w:rFonts w:ascii="Aptos" w:hAnsi="Aptos" w:cs="Arial"/>
          <w:sz w:val="24"/>
          <w:szCs w:val="24"/>
        </w:rPr>
        <w:t>There appear to be missed opportunities</w:t>
      </w:r>
      <w:r w:rsidR="00A43CBE">
        <w:rPr>
          <w:rFonts w:ascii="Aptos" w:hAnsi="Aptos" w:cs="Arial"/>
          <w:sz w:val="24"/>
          <w:szCs w:val="24"/>
        </w:rPr>
        <w:t xml:space="preserve"> to address risks posed to Marie</w:t>
      </w:r>
      <w:r w:rsidRPr="0089185A">
        <w:rPr>
          <w:rFonts w:ascii="Aptos" w:hAnsi="Aptos" w:cs="Arial"/>
          <w:sz w:val="24"/>
          <w:szCs w:val="24"/>
        </w:rPr>
        <w:t>, particularly after the overdose incidents and during Marie's engagement with healthcare services. The lack of a thorough and coordinated mental health response, alongside missed referrals, suggests that more assertive interventions and follow-up support could have been offered.</w:t>
      </w:r>
    </w:p>
    <w:p w14:paraId="6FF025CC" w14:textId="77777777" w:rsidR="00AF0D63" w:rsidRDefault="00AF0D63" w:rsidP="007026B4">
      <w:pPr>
        <w:spacing w:after="0" w:line="276" w:lineRule="auto"/>
        <w:jc w:val="both"/>
        <w:rPr>
          <w:rFonts w:ascii="Aptos" w:hAnsi="Aptos" w:cs="Arial"/>
          <w:sz w:val="24"/>
          <w:szCs w:val="24"/>
        </w:rPr>
      </w:pPr>
    </w:p>
    <w:p w14:paraId="136D0DC8" w14:textId="77777777" w:rsidR="00E632FB" w:rsidRDefault="00E632FB" w:rsidP="007026B4">
      <w:pPr>
        <w:spacing w:after="0" w:line="276" w:lineRule="auto"/>
        <w:jc w:val="both"/>
        <w:rPr>
          <w:rFonts w:ascii="Aptos" w:hAnsi="Aptos" w:cs="Arial"/>
          <w:sz w:val="24"/>
          <w:szCs w:val="24"/>
        </w:rPr>
      </w:pPr>
    </w:p>
    <w:p w14:paraId="4563F140" w14:textId="67F9CB27" w:rsidR="00E632FB" w:rsidRPr="00E632FB" w:rsidRDefault="00452FD0" w:rsidP="007026B4">
      <w:pPr>
        <w:spacing w:after="0" w:line="276" w:lineRule="auto"/>
        <w:jc w:val="both"/>
        <w:rPr>
          <w:rFonts w:ascii="Aptos" w:hAnsi="Aptos" w:cs="Arial"/>
          <w:b/>
          <w:bCs/>
          <w:sz w:val="24"/>
          <w:szCs w:val="24"/>
        </w:rPr>
      </w:pPr>
      <w:r>
        <w:rPr>
          <w:rFonts w:ascii="Aptos" w:hAnsi="Aptos" w:cs="Arial"/>
          <w:b/>
          <w:bCs/>
          <w:sz w:val="24"/>
          <w:szCs w:val="24"/>
        </w:rPr>
        <w:t>1</w:t>
      </w:r>
      <w:r w:rsidR="006E066F">
        <w:rPr>
          <w:rFonts w:ascii="Aptos" w:hAnsi="Aptos" w:cs="Arial"/>
          <w:b/>
          <w:bCs/>
          <w:sz w:val="24"/>
          <w:szCs w:val="24"/>
        </w:rPr>
        <w:t>6</w:t>
      </w:r>
      <w:r>
        <w:rPr>
          <w:rFonts w:ascii="Aptos" w:hAnsi="Aptos" w:cs="Arial"/>
          <w:b/>
          <w:bCs/>
          <w:sz w:val="24"/>
          <w:szCs w:val="24"/>
        </w:rPr>
        <w:t xml:space="preserve">.1.3 </w:t>
      </w:r>
      <w:r w:rsidR="00E632FB" w:rsidRPr="00E632FB">
        <w:rPr>
          <w:rFonts w:ascii="Aptos" w:hAnsi="Aptos" w:cs="Arial"/>
          <w:b/>
          <w:bCs/>
          <w:sz w:val="24"/>
          <w:szCs w:val="24"/>
        </w:rPr>
        <w:t>The children as a protective factor</w:t>
      </w:r>
    </w:p>
    <w:p w14:paraId="308329FA" w14:textId="33DABD56" w:rsidR="00675E6C" w:rsidRDefault="009D300D" w:rsidP="007026B4">
      <w:pPr>
        <w:spacing w:line="276" w:lineRule="auto"/>
        <w:jc w:val="both"/>
        <w:rPr>
          <w:rFonts w:ascii="Aptos" w:eastAsia="Times New Roman" w:hAnsi="Aptos" w:cs="Arial"/>
          <w:sz w:val="24"/>
          <w:szCs w:val="24"/>
        </w:rPr>
      </w:pPr>
      <w:r>
        <w:rPr>
          <w:rFonts w:ascii="Aptos" w:eastAsia="Times New Roman" w:hAnsi="Aptos" w:cs="Arial"/>
          <w:sz w:val="24"/>
          <w:szCs w:val="24"/>
        </w:rPr>
        <w:lastRenderedPageBreak/>
        <w:t xml:space="preserve">Following the incident on </w:t>
      </w:r>
      <w:r w:rsidR="007960D6">
        <w:rPr>
          <w:rFonts w:ascii="Aptos" w:eastAsia="Times New Roman" w:hAnsi="Aptos" w:cs="Arial"/>
          <w:sz w:val="24"/>
          <w:szCs w:val="24"/>
        </w:rPr>
        <w:t>30</w:t>
      </w:r>
      <w:r w:rsidR="007960D6" w:rsidRPr="007960D6">
        <w:rPr>
          <w:rFonts w:ascii="Aptos" w:eastAsia="Times New Roman" w:hAnsi="Aptos" w:cs="Arial"/>
          <w:sz w:val="24"/>
          <w:szCs w:val="24"/>
          <w:vertAlign w:val="superscript"/>
        </w:rPr>
        <w:t>th</w:t>
      </w:r>
      <w:r w:rsidR="007960D6">
        <w:rPr>
          <w:rFonts w:ascii="Aptos" w:eastAsia="Times New Roman" w:hAnsi="Aptos" w:cs="Arial"/>
          <w:sz w:val="24"/>
          <w:szCs w:val="24"/>
        </w:rPr>
        <w:t xml:space="preserve"> September</w:t>
      </w:r>
      <w:r w:rsidR="008741D4">
        <w:rPr>
          <w:rFonts w:ascii="Aptos" w:eastAsia="Times New Roman" w:hAnsi="Aptos" w:cs="Arial"/>
          <w:sz w:val="24"/>
          <w:szCs w:val="24"/>
        </w:rPr>
        <w:t xml:space="preserve"> 2022 when Marie crashed her car</w:t>
      </w:r>
      <w:r w:rsidR="00A34A51">
        <w:rPr>
          <w:rFonts w:ascii="Aptos" w:eastAsia="Times New Roman" w:hAnsi="Aptos" w:cs="Arial"/>
          <w:sz w:val="24"/>
          <w:szCs w:val="24"/>
        </w:rPr>
        <w:t xml:space="preserve">, she described her children as being a protective factor against </w:t>
      </w:r>
      <w:r w:rsidR="007B0E1E">
        <w:rPr>
          <w:rFonts w:ascii="Aptos" w:eastAsia="Times New Roman" w:hAnsi="Aptos" w:cs="Arial"/>
          <w:sz w:val="24"/>
          <w:szCs w:val="24"/>
        </w:rPr>
        <w:t xml:space="preserve">her risk of suicide. </w:t>
      </w:r>
      <w:r w:rsidR="00E632FB" w:rsidRPr="00E632FB">
        <w:rPr>
          <w:rFonts w:ascii="Aptos" w:eastAsia="Times New Roman" w:hAnsi="Aptos" w:cs="Arial"/>
          <w:sz w:val="24"/>
          <w:szCs w:val="24"/>
        </w:rPr>
        <w:t>Pri</w:t>
      </w:r>
      <w:r w:rsidR="001D51CB">
        <w:rPr>
          <w:rFonts w:ascii="Aptos" w:eastAsia="Times New Roman" w:hAnsi="Aptos" w:cs="Arial"/>
          <w:sz w:val="24"/>
          <w:szCs w:val="24"/>
        </w:rPr>
        <w:t xml:space="preserve">mary care also describe </w:t>
      </w:r>
      <w:r w:rsidR="00E632FB" w:rsidRPr="00E632FB">
        <w:rPr>
          <w:rFonts w:ascii="Aptos" w:eastAsia="Times New Roman" w:hAnsi="Aptos" w:cs="Arial"/>
          <w:sz w:val="24"/>
          <w:szCs w:val="24"/>
        </w:rPr>
        <w:t xml:space="preserve">her children </w:t>
      </w:r>
      <w:r w:rsidR="001D51CB">
        <w:rPr>
          <w:rFonts w:ascii="Aptos" w:eastAsia="Times New Roman" w:hAnsi="Aptos" w:cs="Arial"/>
          <w:sz w:val="24"/>
          <w:szCs w:val="24"/>
        </w:rPr>
        <w:t>as a protective factor.</w:t>
      </w:r>
      <w:r w:rsidR="00A2301B">
        <w:rPr>
          <w:rFonts w:ascii="Aptos" w:eastAsia="Times New Roman" w:hAnsi="Aptos" w:cs="Arial"/>
          <w:sz w:val="24"/>
          <w:szCs w:val="24"/>
        </w:rPr>
        <w:t xml:space="preserve"> </w:t>
      </w:r>
      <w:r w:rsidR="008703A8">
        <w:rPr>
          <w:rFonts w:ascii="Aptos" w:eastAsia="Times New Roman" w:hAnsi="Aptos" w:cs="Arial"/>
          <w:sz w:val="24"/>
          <w:szCs w:val="24"/>
        </w:rPr>
        <w:t>It is unclear</w:t>
      </w:r>
      <w:r w:rsidR="00E632FB" w:rsidRPr="00E632FB">
        <w:rPr>
          <w:rFonts w:ascii="Aptos" w:eastAsia="Times New Roman" w:hAnsi="Aptos" w:cs="Arial"/>
          <w:sz w:val="24"/>
          <w:szCs w:val="24"/>
        </w:rPr>
        <w:t xml:space="preserve"> </w:t>
      </w:r>
      <w:r w:rsidR="00EF242E">
        <w:rPr>
          <w:rFonts w:ascii="Aptos" w:eastAsia="Times New Roman" w:hAnsi="Aptos" w:cs="Arial"/>
          <w:sz w:val="24"/>
          <w:szCs w:val="24"/>
        </w:rPr>
        <w:t xml:space="preserve">whether the suicide risk was re-assessed at any point following the </w:t>
      </w:r>
      <w:r w:rsidR="00E632FB" w:rsidRPr="00E632FB">
        <w:rPr>
          <w:rFonts w:ascii="Aptos" w:eastAsia="Times New Roman" w:hAnsi="Aptos" w:cs="Arial"/>
          <w:sz w:val="24"/>
          <w:szCs w:val="24"/>
        </w:rPr>
        <w:t xml:space="preserve">children </w:t>
      </w:r>
      <w:r w:rsidR="00EF242E">
        <w:rPr>
          <w:rFonts w:ascii="Aptos" w:eastAsia="Times New Roman" w:hAnsi="Aptos" w:cs="Arial"/>
          <w:sz w:val="24"/>
          <w:szCs w:val="24"/>
        </w:rPr>
        <w:t>being</w:t>
      </w:r>
      <w:r w:rsidR="00E632FB" w:rsidRPr="00E632FB">
        <w:rPr>
          <w:rFonts w:ascii="Aptos" w:eastAsia="Times New Roman" w:hAnsi="Aptos" w:cs="Arial"/>
          <w:sz w:val="24"/>
          <w:szCs w:val="24"/>
        </w:rPr>
        <w:t xml:space="preserve"> taken into the care of the local authority in November 2022 after a safeguarding referral. Deeper curiosity </w:t>
      </w:r>
      <w:r w:rsidR="00125E9D">
        <w:rPr>
          <w:rFonts w:ascii="Aptos" w:eastAsia="Times New Roman" w:hAnsi="Aptos" w:cs="Arial"/>
          <w:sz w:val="24"/>
          <w:szCs w:val="24"/>
        </w:rPr>
        <w:t>with regard to the impact of this could have benefited Marie.</w:t>
      </w:r>
      <w:r w:rsidR="00E632FB" w:rsidRPr="00E632FB">
        <w:rPr>
          <w:rFonts w:ascii="Aptos" w:eastAsia="Times New Roman" w:hAnsi="Aptos" w:cs="Arial"/>
          <w:sz w:val="24"/>
          <w:szCs w:val="24"/>
        </w:rPr>
        <w:t xml:space="preserve"> </w:t>
      </w:r>
    </w:p>
    <w:p w14:paraId="39566028" w14:textId="77777777" w:rsidR="0003242F" w:rsidRPr="0007245B" w:rsidRDefault="0003242F" w:rsidP="007026B4">
      <w:pPr>
        <w:spacing w:line="276" w:lineRule="auto"/>
        <w:jc w:val="both"/>
        <w:rPr>
          <w:rFonts w:ascii="Aptos" w:eastAsia="Times New Roman" w:hAnsi="Aptos" w:cs="Arial"/>
          <w:sz w:val="24"/>
          <w:szCs w:val="24"/>
        </w:rPr>
      </w:pPr>
    </w:p>
    <w:p w14:paraId="263714E5" w14:textId="3C3754E5" w:rsidR="00675E6C" w:rsidRPr="00675E6C" w:rsidRDefault="009A54C2" w:rsidP="007026B4">
      <w:pPr>
        <w:spacing w:line="276" w:lineRule="auto"/>
        <w:jc w:val="both"/>
        <w:rPr>
          <w:rFonts w:ascii="Aptos" w:eastAsia="Times New Roman" w:hAnsi="Aptos" w:cs="Arial"/>
          <w:b/>
          <w:bCs/>
          <w:sz w:val="24"/>
          <w:szCs w:val="24"/>
        </w:rPr>
      </w:pPr>
      <w:r>
        <w:rPr>
          <w:rFonts w:ascii="Aptos" w:eastAsia="Times New Roman" w:hAnsi="Aptos" w:cs="Arial"/>
          <w:b/>
          <w:bCs/>
          <w:sz w:val="24"/>
          <w:szCs w:val="24"/>
        </w:rPr>
        <w:t>1</w:t>
      </w:r>
      <w:r w:rsidR="006E066F">
        <w:rPr>
          <w:rFonts w:ascii="Aptos" w:eastAsia="Times New Roman" w:hAnsi="Aptos" w:cs="Arial"/>
          <w:b/>
          <w:bCs/>
          <w:sz w:val="24"/>
          <w:szCs w:val="24"/>
        </w:rPr>
        <w:t>6</w:t>
      </w:r>
      <w:r>
        <w:rPr>
          <w:rFonts w:ascii="Aptos" w:eastAsia="Times New Roman" w:hAnsi="Aptos" w:cs="Arial"/>
          <w:b/>
          <w:bCs/>
          <w:sz w:val="24"/>
          <w:szCs w:val="24"/>
        </w:rPr>
        <w:t xml:space="preserve">.1.4 </w:t>
      </w:r>
      <w:r w:rsidR="00675E6C" w:rsidRPr="00675E6C">
        <w:rPr>
          <w:rFonts w:ascii="Aptos" w:eastAsia="Times New Roman" w:hAnsi="Aptos" w:cs="Arial"/>
          <w:b/>
          <w:bCs/>
          <w:sz w:val="24"/>
          <w:szCs w:val="24"/>
        </w:rPr>
        <w:t xml:space="preserve">Domestic Abuse as risk factor for </w:t>
      </w:r>
      <w:r>
        <w:rPr>
          <w:rFonts w:ascii="Aptos" w:eastAsia="Times New Roman" w:hAnsi="Aptos" w:cs="Arial"/>
          <w:b/>
          <w:bCs/>
          <w:sz w:val="24"/>
          <w:szCs w:val="24"/>
        </w:rPr>
        <w:t>s</w:t>
      </w:r>
      <w:r w:rsidR="00675E6C" w:rsidRPr="00675E6C">
        <w:rPr>
          <w:rFonts w:ascii="Aptos" w:eastAsia="Times New Roman" w:hAnsi="Aptos" w:cs="Arial"/>
          <w:b/>
          <w:bCs/>
          <w:sz w:val="24"/>
          <w:szCs w:val="24"/>
        </w:rPr>
        <w:t>uicide</w:t>
      </w:r>
    </w:p>
    <w:p w14:paraId="2A296DFC" w14:textId="53C552CB" w:rsidR="00675E6C" w:rsidRPr="00675E6C" w:rsidRDefault="00E73A3A" w:rsidP="007026B4">
      <w:pPr>
        <w:spacing w:line="276" w:lineRule="auto"/>
        <w:jc w:val="both"/>
        <w:rPr>
          <w:rFonts w:ascii="Aptos" w:eastAsia="Times New Roman" w:hAnsi="Aptos" w:cs="Arial"/>
          <w:sz w:val="24"/>
          <w:szCs w:val="24"/>
        </w:rPr>
      </w:pPr>
      <w:r w:rsidRPr="00E73A3A">
        <w:rPr>
          <w:rFonts w:ascii="Aptos" w:eastAsia="Times New Roman" w:hAnsi="Aptos" w:cs="Arial"/>
          <w:sz w:val="24"/>
          <w:szCs w:val="24"/>
        </w:rPr>
        <w:t>In 2024, the government announced that ‘Domestic Homicide Reviews’ would be renamed ‘Domestic Abuse-Related Death Reviews.’ This change aimed to acknowledge the often-overlooked victims of domestic abuse who die by suicide as a result of their experiences. A 2022 Lancet study found that nearly half (49.7%) of all suicide attempts in the UK were linked to domestic abuse, highlighting the profound impact of such trauma on mental health.</w:t>
      </w:r>
      <w:r w:rsidR="00C17F23">
        <w:rPr>
          <w:rStyle w:val="FootnoteReference"/>
          <w:rFonts w:ascii="Aptos" w:eastAsia="Times New Roman" w:hAnsi="Aptos" w:cs="Arial"/>
          <w:sz w:val="24"/>
          <w:szCs w:val="24"/>
        </w:rPr>
        <w:footnoteReference w:id="24"/>
      </w:r>
    </w:p>
    <w:p w14:paraId="126D1964" w14:textId="7C0FAD30" w:rsidR="00675E6C" w:rsidRPr="00675E6C" w:rsidRDefault="00BC23A1" w:rsidP="007026B4">
      <w:pPr>
        <w:spacing w:line="276" w:lineRule="auto"/>
        <w:jc w:val="both"/>
        <w:rPr>
          <w:rFonts w:ascii="Aptos" w:eastAsia="Times New Roman" w:hAnsi="Aptos" w:cs="Arial"/>
          <w:sz w:val="24"/>
          <w:szCs w:val="24"/>
        </w:rPr>
      </w:pPr>
      <w:r w:rsidRPr="00BC23A1">
        <w:rPr>
          <w:rFonts w:ascii="Aptos" w:eastAsia="Times New Roman" w:hAnsi="Aptos" w:cs="Arial"/>
          <w:sz w:val="24"/>
          <w:szCs w:val="24"/>
        </w:rPr>
        <w:t>The Department of Health’s Suicide Prevention Strategy also recogni</w:t>
      </w:r>
      <w:r w:rsidR="0007245B">
        <w:rPr>
          <w:rFonts w:ascii="Aptos" w:eastAsia="Times New Roman" w:hAnsi="Aptos" w:cs="Arial"/>
          <w:sz w:val="24"/>
          <w:szCs w:val="24"/>
        </w:rPr>
        <w:t>s</w:t>
      </w:r>
      <w:r w:rsidRPr="00BC23A1">
        <w:rPr>
          <w:rFonts w:ascii="Aptos" w:eastAsia="Times New Roman" w:hAnsi="Aptos" w:cs="Arial"/>
          <w:sz w:val="24"/>
          <w:szCs w:val="24"/>
        </w:rPr>
        <w:t xml:space="preserve">es this connection, stating that </w:t>
      </w:r>
      <w:r w:rsidR="00675E6C" w:rsidRPr="00675E6C">
        <w:rPr>
          <w:rFonts w:ascii="Aptos" w:eastAsia="Times New Roman" w:hAnsi="Aptos" w:cs="Arial"/>
          <w:sz w:val="24"/>
          <w:szCs w:val="24"/>
        </w:rPr>
        <w:t>“new and better-quality evidence has emerged pointing to links between suicide and risk factors such as…domestic abuse”.</w:t>
      </w:r>
      <w:r w:rsidR="002E661E">
        <w:rPr>
          <w:rStyle w:val="FootnoteReference"/>
          <w:rFonts w:ascii="Aptos" w:eastAsia="Times New Roman" w:hAnsi="Aptos" w:cs="Arial"/>
          <w:sz w:val="24"/>
          <w:szCs w:val="24"/>
        </w:rPr>
        <w:footnoteReference w:id="25"/>
      </w:r>
    </w:p>
    <w:p w14:paraId="710DC29F" w14:textId="5655B56C" w:rsidR="003E3555" w:rsidRDefault="00463E95" w:rsidP="007026B4">
      <w:pPr>
        <w:spacing w:after="0" w:line="276" w:lineRule="auto"/>
        <w:jc w:val="both"/>
        <w:rPr>
          <w:rFonts w:ascii="Aptos" w:eastAsia="Times New Roman" w:hAnsi="Aptos" w:cs="Arial"/>
          <w:sz w:val="24"/>
          <w:szCs w:val="24"/>
        </w:rPr>
      </w:pPr>
      <w:r w:rsidRPr="00463E95">
        <w:rPr>
          <w:rFonts w:ascii="Aptos" w:eastAsia="Times New Roman" w:hAnsi="Aptos" w:cs="Arial"/>
          <w:sz w:val="24"/>
          <w:szCs w:val="24"/>
        </w:rPr>
        <w:t>Marie had experienced domestic abuse in her marriage, but it is unclear whether this directly contributed to her suicide. Other significant factors, such as her history of substance use and the removal of her children into local authority care, undoubtedly played a role. However, her case underscores the importance of professional curiosity</w:t>
      </w:r>
      <w:r w:rsidR="00B72F3A">
        <w:rPr>
          <w:rFonts w:ascii="Aptos" w:eastAsia="Times New Roman" w:hAnsi="Aptos" w:cs="Arial"/>
          <w:sz w:val="24"/>
          <w:szCs w:val="24"/>
        </w:rPr>
        <w:t xml:space="preserve"> - </w:t>
      </w:r>
      <w:r w:rsidRPr="00463E95">
        <w:rPr>
          <w:rFonts w:ascii="Aptos" w:eastAsia="Times New Roman" w:hAnsi="Aptos" w:cs="Arial"/>
          <w:sz w:val="24"/>
          <w:szCs w:val="24"/>
        </w:rPr>
        <w:t>ensuring that practitioners consider the potential impact of domestic abuse when assessing individuals at risk of suicide and, conversely, recogni</w:t>
      </w:r>
      <w:r w:rsidR="005A382C">
        <w:rPr>
          <w:rFonts w:ascii="Aptos" w:eastAsia="Times New Roman" w:hAnsi="Aptos" w:cs="Arial"/>
          <w:sz w:val="24"/>
          <w:szCs w:val="24"/>
        </w:rPr>
        <w:t>s</w:t>
      </w:r>
      <w:r w:rsidRPr="00463E95">
        <w:rPr>
          <w:rFonts w:ascii="Aptos" w:eastAsia="Times New Roman" w:hAnsi="Aptos" w:cs="Arial"/>
          <w:sz w:val="24"/>
          <w:szCs w:val="24"/>
        </w:rPr>
        <w:t xml:space="preserve">ing suicidality as a possible indicator of </w:t>
      </w:r>
      <w:r w:rsidR="002A7EA0">
        <w:rPr>
          <w:rFonts w:ascii="Aptos" w:eastAsia="Times New Roman" w:hAnsi="Aptos" w:cs="Arial"/>
          <w:sz w:val="24"/>
          <w:szCs w:val="24"/>
        </w:rPr>
        <w:t xml:space="preserve">the existence of </w:t>
      </w:r>
      <w:r w:rsidRPr="00463E95">
        <w:rPr>
          <w:rFonts w:ascii="Aptos" w:eastAsia="Times New Roman" w:hAnsi="Aptos" w:cs="Arial"/>
          <w:sz w:val="24"/>
          <w:szCs w:val="24"/>
        </w:rPr>
        <w:t>abuse.</w:t>
      </w:r>
    </w:p>
    <w:p w14:paraId="241A0430" w14:textId="77777777" w:rsidR="0003242F" w:rsidRDefault="0003242F" w:rsidP="007026B4">
      <w:pPr>
        <w:spacing w:after="0" w:line="276" w:lineRule="auto"/>
        <w:jc w:val="both"/>
        <w:rPr>
          <w:rFonts w:ascii="Aptos" w:eastAsia="Times New Roman" w:hAnsi="Aptos" w:cs="Arial"/>
          <w:sz w:val="24"/>
          <w:szCs w:val="24"/>
        </w:rPr>
      </w:pPr>
    </w:p>
    <w:p w14:paraId="266FDE95" w14:textId="77777777" w:rsidR="00AF0D63" w:rsidRDefault="00AF0D63" w:rsidP="007026B4">
      <w:pPr>
        <w:spacing w:after="0" w:line="276" w:lineRule="auto"/>
        <w:jc w:val="both"/>
        <w:rPr>
          <w:rFonts w:ascii="Aptos" w:eastAsia="Times New Roman" w:hAnsi="Aptos" w:cs="Arial"/>
          <w:sz w:val="24"/>
          <w:szCs w:val="24"/>
        </w:rPr>
      </w:pPr>
    </w:p>
    <w:p w14:paraId="73B1288D" w14:textId="49BC83EC" w:rsidR="00F11923" w:rsidRPr="0072319E" w:rsidRDefault="00114E39" w:rsidP="00F11923">
      <w:pPr>
        <w:spacing w:after="0" w:line="276" w:lineRule="auto"/>
        <w:jc w:val="both"/>
        <w:rPr>
          <w:rFonts w:ascii="Aptos" w:hAnsi="Aptos" w:cs="Arial"/>
          <w:sz w:val="24"/>
          <w:szCs w:val="24"/>
        </w:rPr>
      </w:pPr>
      <w:r w:rsidRPr="0072319E">
        <w:rPr>
          <w:rFonts w:ascii="Aptos" w:hAnsi="Aptos" w:cs="Arial"/>
          <w:b/>
          <w:bCs/>
          <w:sz w:val="24"/>
          <w:szCs w:val="24"/>
        </w:rPr>
        <w:t>1</w:t>
      </w:r>
      <w:r w:rsidR="006E066F" w:rsidRPr="0072319E">
        <w:rPr>
          <w:rFonts w:ascii="Aptos" w:hAnsi="Aptos" w:cs="Arial"/>
          <w:b/>
          <w:bCs/>
          <w:sz w:val="24"/>
          <w:szCs w:val="24"/>
        </w:rPr>
        <w:t>6</w:t>
      </w:r>
      <w:r w:rsidRPr="0072319E">
        <w:rPr>
          <w:rFonts w:ascii="Aptos" w:hAnsi="Aptos" w:cs="Arial"/>
          <w:b/>
          <w:bCs/>
          <w:sz w:val="24"/>
          <w:szCs w:val="24"/>
        </w:rPr>
        <w:t>.1.</w:t>
      </w:r>
      <w:r w:rsidR="00F11923" w:rsidRPr="0072319E">
        <w:rPr>
          <w:rFonts w:ascii="Aptos" w:hAnsi="Aptos" w:cs="Arial"/>
          <w:b/>
          <w:bCs/>
          <w:sz w:val="24"/>
          <w:szCs w:val="24"/>
        </w:rPr>
        <w:t>5 Cultural risk factors for suicide among GRT women</w:t>
      </w:r>
    </w:p>
    <w:p w14:paraId="321377B1" w14:textId="6059A6C6" w:rsidR="00BE778D" w:rsidRPr="0072319E" w:rsidRDefault="00F11923" w:rsidP="00F11923">
      <w:pPr>
        <w:spacing w:after="0" w:line="276" w:lineRule="auto"/>
        <w:jc w:val="both"/>
        <w:rPr>
          <w:rFonts w:ascii="Aptos" w:hAnsi="Aptos" w:cs="Arial"/>
          <w:sz w:val="24"/>
          <w:szCs w:val="24"/>
        </w:rPr>
      </w:pPr>
      <w:r w:rsidRPr="0072319E">
        <w:rPr>
          <w:rFonts w:ascii="Aptos" w:hAnsi="Aptos" w:cs="Arial"/>
          <w:sz w:val="24"/>
          <w:szCs w:val="24"/>
        </w:rPr>
        <w:t>It is important to recognise the cultural and structural factors that may have contributed to Marie’s suicide risk. Research has shown that Gypsy, Roma and Traveller (GRT) women are at significantly higher risk of suicide than the general population, with some studies indicating rates up to six or seven times higher</w:t>
      </w:r>
      <w:r w:rsidR="00785CCB" w:rsidRPr="0072319E">
        <w:rPr>
          <w:rStyle w:val="FootnoteReference"/>
          <w:rFonts w:ascii="Aptos" w:hAnsi="Aptos" w:cs="Arial"/>
          <w:sz w:val="24"/>
          <w:szCs w:val="24"/>
        </w:rPr>
        <w:footnoteReference w:id="26"/>
      </w:r>
      <w:r w:rsidRPr="0072319E">
        <w:rPr>
          <w:rFonts w:ascii="Aptos" w:hAnsi="Aptos" w:cs="Arial"/>
          <w:sz w:val="24"/>
          <w:szCs w:val="24"/>
        </w:rPr>
        <w:t xml:space="preserve">. Contributing factors include experiences of discrimination, social exclusion, poor access to healthcare, </w:t>
      </w:r>
      <w:r w:rsidR="003C5803" w:rsidRPr="0072319E">
        <w:rPr>
          <w:rFonts w:ascii="Aptos" w:hAnsi="Aptos" w:cs="Arial"/>
          <w:sz w:val="24"/>
          <w:szCs w:val="24"/>
        </w:rPr>
        <w:t xml:space="preserve">low attainment at school, </w:t>
      </w:r>
      <w:r w:rsidRPr="0072319E">
        <w:rPr>
          <w:rFonts w:ascii="Aptos" w:hAnsi="Aptos" w:cs="Arial"/>
          <w:sz w:val="24"/>
          <w:szCs w:val="24"/>
        </w:rPr>
        <w:t xml:space="preserve">and cultural stigma around mental health and substance use. GRT </w:t>
      </w:r>
      <w:r w:rsidRPr="0072319E">
        <w:rPr>
          <w:rFonts w:ascii="Aptos" w:hAnsi="Aptos" w:cs="Arial"/>
          <w:sz w:val="24"/>
          <w:szCs w:val="24"/>
        </w:rPr>
        <w:lastRenderedPageBreak/>
        <w:t xml:space="preserve">women may also carry a strong sense of duty as carers and face cultural pressures to maintain family honour and resilience, which can make it particularly difficult to seek help for emotional distress or abuse. Fear of shame, judgement, or ostracism may further prevent engagement with services. </w:t>
      </w:r>
    </w:p>
    <w:p w14:paraId="4559D893" w14:textId="77777777" w:rsidR="00BE778D" w:rsidRPr="0072319E" w:rsidRDefault="00BE778D" w:rsidP="00F11923">
      <w:pPr>
        <w:spacing w:after="0" w:line="276" w:lineRule="auto"/>
        <w:jc w:val="both"/>
        <w:rPr>
          <w:rFonts w:ascii="Aptos" w:hAnsi="Aptos" w:cs="Arial"/>
          <w:sz w:val="24"/>
          <w:szCs w:val="24"/>
        </w:rPr>
      </w:pPr>
    </w:p>
    <w:p w14:paraId="6E6D9C4F" w14:textId="594CB8E5" w:rsidR="00F11923" w:rsidRDefault="00F11923" w:rsidP="00F11923">
      <w:pPr>
        <w:spacing w:after="0" w:line="276" w:lineRule="auto"/>
        <w:jc w:val="both"/>
        <w:rPr>
          <w:rFonts w:ascii="Aptos" w:hAnsi="Aptos" w:cs="Arial"/>
          <w:sz w:val="24"/>
          <w:szCs w:val="24"/>
        </w:rPr>
      </w:pPr>
      <w:r w:rsidRPr="0072319E">
        <w:rPr>
          <w:rFonts w:ascii="Aptos" w:hAnsi="Aptos" w:cs="Arial"/>
          <w:sz w:val="24"/>
          <w:szCs w:val="24"/>
        </w:rPr>
        <w:t>In Marie’s case, these cultural considerations</w:t>
      </w:r>
      <w:r w:rsidR="003C5803" w:rsidRPr="0072319E">
        <w:rPr>
          <w:rFonts w:ascii="Aptos" w:hAnsi="Aptos" w:cs="Arial"/>
          <w:sz w:val="24"/>
          <w:szCs w:val="24"/>
        </w:rPr>
        <w:t xml:space="preserve">, </w:t>
      </w:r>
      <w:r w:rsidRPr="0072319E">
        <w:rPr>
          <w:rFonts w:ascii="Aptos" w:hAnsi="Aptos" w:cs="Arial"/>
          <w:sz w:val="24"/>
          <w:szCs w:val="24"/>
        </w:rPr>
        <w:t>combined with known risk factors such as domestic abuse, substance use, and the loss of custody of her children</w:t>
      </w:r>
      <w:r w:rsidR="003C5803" w:rsidRPr="0072319E">
        <w:rPr>
          <w:rFonts w:ascii="Aptos" w:hAnsi="Aptos" w:cs="Arial"/>
          <w:sz w:val="24"/>
          <w:szCs w:val="24"/>
        </w:rPr>
        <w:t xml:space="preserve">, </w:t>
      </w:r>
      <w:r w:rsidRPr="0072319E">
        <w:rPr>
          <w:rFonts w:ascii="Aptos" w:hAnsi="Aptos" w:cs="Arial"/>
          <w:sz w:val="24"/>
          <w:szCs w:val="24"/>
        </w:rPr>
        <w:t>may have compounded her vulnerability. A culturally competent understanding of suicide risk among GRT women is essential for early identification and appropriate, sensitive intervention.</w:t>
      </w:r>
    </w:p>
    <w:p w14:paraId="3A8290E1" w14:textId="77777777" w:rsidR="00AF0D63" w:rsidRPr="0072319E" w:rsidRDefault="00AF0D63" w:rsidP="00F11923">
      <w:pPr>
        <w:spacing w:after="0" w:line="276" w:lineRule="auto"/>
        <w:jc w:val="both"/>
        <w:rPr>
          <w:rFonts w:ascii="Aptos" w:hAnsi="Aptos" w:cs="Arial"/>
          <w:sz w:val="24"/>
          <w:szCs w:val="24"/>
        </w:rPr>
      </w:pPr>
    </w:p>
    <w:p w14:paraId="6B10BB0E" w14:textId="7E1282E6" w:rsidR="00463E95" w:rsidRPr="0072319E" w:rsidRDefault="00463E95" w:rsidP="007026B4">
      <w:pPr>
        <w:spacing w:after="0" w:line="276" w:lineRule="auto"/>
        <w:jc w:val="both"/>
        <w:rPr>
          <w:rFonts w:ascii="Aptos" w:hAnsi="Aptos" w:cs="Arial"/>
          <w:sz w:val="24"/>
          <w:szCs w:val="24"/>
        </w:rPr>
      </w:pPr>
    </w:p>
    <w:p w14:paraId="1CA18C43" w14:textId="70968593" w:rsidR="00BD07D4" w:rsidRPr="0072319E" w:rsidRDefault="00452FD0" w:rsidP="007026B4">
      <w:pPr>
        <w:spacing w:after="0" w:line="276" w:lineRule="auto"/>
        <w:jc w:val="both"/>
        <w:rPr>
          <w:rFonts w:ascii="Aptos" w:hAnsi="Aptos" w:cs="Arial"/>
          <w:sz w:val="24"/>
          <w:szCs w:val="24"/>
        </w:rPr>
      </w:pPr>
      <w:r w:rsidRPr="0072319E">
        <w:rPr>
          <w:rFonts w:ascii="Aptos" w:eastAsia="Times New Roman" w:hAnsi="Aptos" w:cs="Times New Roman"/>
          <w:b/>
          <w:bCs/>
          <w:sz w:val="24"/>
          <w:szCs w:val="24"/>
          <w:lang w:eastAsia="en-GB"/>
        </w:rPr>
        <w:t>1</w:t>
      </w:r>
      <w:r w:rsidR="006E066F" w:rsidRPr="0072319E">
        <w:rPr>
          <w:rFonts w:ascii="Aptos" w:eastAsia="Times New Roman" w:hAnsi="Aptos" w:cs="Times New Roman"/>
          <w:b/>
          <w:bCs/>
          <w:sz w:val="24"/>
          <w:szCs w:val="24"/>
          <w:lang w:eastAsia="en-GB"/>
        </w:rPr>
        <w:t>6</w:t>
      </w:r>
      <w:r w:rsidRPr="0072319E">
        <w:rPr>
          <w:rFonts w:ascii="Aptos" w:eastAsia="Times New Roman" w:hAnsi="Aptos" w:cs="Times New Roman"/>
          <w:b/>
          <w:bCs/>
          <w:sz w:val="24"/>
          <w:szCs w:val="24"/>
          <w:lang w:eastAsia="en-GB"/>
        </w:rPr>
        <w:t>.1.</w:t>
      </w:r>
      <w:r w:rsidR="00F11923" w:rsidRPr="0072319E">
        <w:rPr>
          <w:rFonts w:ascii="Aptos" w:eastAsia="Times New Roman" w:hAnsi="Aptos" w:cs="Times New Roman"/>
          <w:b/>
          <w:bCs/>
          <w:sz w:val="24"/>
          <w:szCs w:val="24"/>
          <w:lang w:eastAsia="en-GB"/>
        </w:rPr>
        <w:t xml:space="preserve">6 </w:t>
      </w:r>
      <w:r w:rsidR="003E3555" w:rsidRPr="0072319E">
        <w:rPr>
          <w:rFonts w:ascii="Aptos" w:eastAsia="Times New Roman" w:hAnsi="Aptos" w:cs="Times New Roman"/>
          <w:b/>
          <w:bCs/>
          <w:sz w:val="24"/>
          <w:szCs w:val="24"/>
          <w:lang w:eastAsia="en-GB"/>
        </w:rPr>
        <w:t>The need for a more proactive and coordinated response to suicide risk</w:t>
      </w:r>
    </w:p>
    <w:p w14:paraId="7DE44478" w14:textId="33DE10D7" w:rsidR="00381E59" w:rsidRPr="00381E59" w:rsidRDefault="00381E59" w:rsidP="007026B4">
      <w:pPr>
        <w:spacing w:after="0" w:line="276" w:lineRule="auto"/>
        <w:jc w:val="both"/>
        <w:rPr>
          <w:rFonts w:ascii="Aptos" w:hAnsi="Aptos" w:cs="Arial"/>
          <w:sz w:val="24"/>
          <w:szCs w:val="24"/>
        </w:rPr>
      </w:pPr>
      <w:r w:rsidRPr="0072319E">
        <w:rPr>
          <w:rFonts w:ascii="Aptos" w:eastAsia="Times New Roman" w:hAnsi="Aptos" w:cs="Times New Roman"/>
          <w:sz w:val="24"/>
          <w:szCs w:val="24"/>
          <w:lang w:eastAsia="en-GB"/>
        </w:rPr>
        <w:t>Marie had multiple risk factors for suicide, including</w:t>
      </w:r>
      <w:r w:rsidR="003028BB" w:rsidRPr="0072319E">
        <w:rPr>
          <w:rFonts w:ascii="Aptos" w:eastAsia="Times New Roman" w:hAnsi="Aptos" w:cs="Times New Roman"/>
          <w:sz w:val="24"/>
          <w:szCs w:val="24"/>
          <w:lang w:eastAsia="en-GB"/>
        </w:rPr>
        <w:t xml:space="preserve"> her cultural identity,</w:t>
      </w:r>
      <w:r w:rsidRPr="0072319E">
        <w:rPr>
          <w:rFonts w:ascii="Aptos" w:eastAsia="Times New Roman" w:hAnsi="Aptos" w:cs="Times New Roman"/>
          <w:sz w:val="24"/>
          <w:szCs w:val="24"/>
          <w:lang w:eastAsia="en-GB"/>
        </w:rPr>
        <w:t xml:space="preserve"> substance </w:t>
      </w:r>
      <w:r w:rsidRPr="00381E59">
        <w:rPr>
          <w:rFonts w:ascii="Aptos" w:eastAsia="Times New Roman" w:hAnsi="Aptos" w:cs="Times New Roman"/>
          <w:sz w:val="24"/>
          <w:szCs w:val="24"/>
          <w:lang w:eastAsia="en-GB"/>
        </w:rPr>
        <w:t xml:space="preserve">use, past trauma, mental health deterioration, </w:t>
      </w:r>
      <w:r w:rsidR="00C911EC">
        <w:rPr>
          <w:rFonts w:ascii="Aptos" w:eastAsia="Times New Roman" w:hAnsi="Aptos" w:cs="Times New Roman"/>
          <w:sz w:val="24"/>
          <w:szCs w:val="24"/>
          <w:lang w:eastAsia="en-GB"/>
        </w:rPr>
        <w:t xml:space="preserve">a history of impulsivity </w:t>
      </w:r>
      <w:r w:rsidRPr="00381E59">
        <w:rPr>
          <w:rFonts w:ascii="Aptos" w:eastAsia="Times New Roman" w:hAnsi="Aptos" w:cs="Times New Roman"/>
          <w:sz w:val="24"/>
          <w:szCs w:val="24"/>
          <w:lang w:eastAsia="en-GB"/>
        </w:rPr>
        <w:t xml:space="preserve">and </w:t>
      </w:r>
      <w:r w:rsidR="006A5F97">
        <w:rPr>
          <w:rFonts w:ascii="Aptos" w:eastAsia="Times New Roman" w:hAnsi="Aptos" w:cs="Times New Roman"/>
          <w:sz w:val="24"/>
          <w:szCs w:val="24"/>
          <w:lang w:eastAsia="en-GB"/>
        </w:rPr>
        <w:t>significant personal stressors</w:t>
      </w:r>
      <w:r w:rsidRPr="00381E59">
        <w:rPr>
          <w:rFonts w:ascii="Aptos" w:eastAsia="Times New Roman" w:hAnsi="Aptos" w:cs="Times New Roman"/>
          <w:sz w:val="24"/>
          <w:szCs w:val="24"/>
          <w:lang w:eastAsia="en-GB"/>
        </w:rPr>
        <w:t xml:space="preserve">. Despite these, there were missed opportunities for proactive intervention, particularly after her overdose incidents. The lack of a formal mental health assessment following her overdose on 4th March, and the uncertainty about her capacity assessment, highlight gaps in </w:t>
      </w:r>
      <w:r w:rsidR="007412AD">
        <w:rPr>
          <w:rFonts w:ascii="Aptos" w:eastAsia="Times New Roman" w:hAnsi="Aptos" w:cs="Times New Roman"/>
          <w:sz w:val="24"/>
          <w:szCs w:val="24"/>
          <w:lang w:eastAsia="en-GB"/>
        </w:rPr>
        <w:t xml:space="preserve">the </w:t>
      </w:r>
      <w:r w:rsidRPr="00381E59">
        <w:rPr>
          <w:rFonts w:ascii="Aptos" w:eastAsia="Times New Roman" w:hAnsi="Aptos" w:cs="Times New Roman"/>
          <w:sz w:val="24"/>
          <w:szCs w:val="24"/>
          <w:lang w:eastAsia="en-GB"/>
        </w:rPr>
        <w:t>crisis response.</w:t>
      </w:r>
    </w:p>
    <w:p w14:paraId="1DF90F34" w14:textId="77777777" w:rsidR="002A7EA0" w:rsidRDefault="002A7EA0" w:rsidP="007026B4">
      <w:pPr>
        <w:spacing w:after="0" w:line="276" w:lineRule="auto"/>
        <w:jc w:val="both"/>
        <w:rPr>
          <w:rFonts w:ascii="Arial" w:hAnsi="Arial" w:cs="Arial"/>
          <w:sz w:val="24"/>
          <w:szCs w:val="24"/>
        </w:rPr>
      </w:pPr>
    </w:p>
    <w:p w14:paraId="12A9EF8F" w14:textId="77777777" w:rsidR="006D707E" w:rsidRDefault="0057015B" w:rsidP="00257B5F">
      <w:pPr>
        <w:pStyle w:val="Heading1"/>
        <w:numPr>
          <w:ilvl w:val="0"/>
          <w:numId w:val="48"/>
        </w:numPr>
        <w:ind w:hanging="720"/>
      </w:pPr>
      <w:bookmarkStart w:id="16" w:name="_Toc209021642"/>
      <w:r w:rsidRPr="005F70EA">
        <w:t>Multi-agency management</w:t>
      </w:r>
      <w:bookmarkEnd w:id="16"/>
      <w:r w:rsidRPr="005F70EA">
        <w:t xml:space="preserve"> </w:t>
      </w:r>
    </w:p>
    <w:p w14:paraId="5FCB0593" w14:textId="77777777" w:rsidR="00716B47" w:rsidRDefault="00716B47" w:rsidP="00716B47">
      <w:pPr>
        <w:pStyle w:val="ListParagraph"/>
        <w:spacing w:after="0" w:line="276" w:lineRule="auto"/>
        <w:ind w:left="468"/>
        <w:jc w:val="both"/>
        <w:rPr>
          <w:rFonts w:ascii="Aptos" w:hAnsi="Aptos" w:cs="Arial"/>
          <w:b/>
          <w:bCs/>
          <w:sz w:val="24"/>
          <w:szCs w:val="24"/>
        </w:rPr>
      </w:pPr>
    </w:p>
    <w:p w14:paraId="7AFE7FE3" w14:textId="748BF65A" w:rsidR="006D707E" w:rsidRPr="006D707E" w:rsidRDefault="006D707E" w:rsidP="007026B4">
      <w:pPr>
        <w:spacing w:after="0" w:line="276" w:lineRule="auto"/>
        <w:jc w:val="both"/>
        <w:rPr>
          <w:rFonts w:ascii="Aptos" w:hAnsi="Aptos" w:cs="Arial"/>
          <w:b/>
          <w:bCs/>
          <w:sz w:val="24"/>
          <w:szCs w:val="24"/>
        </w:rPr>
      </w:pPr>
      <w:r w:rsidRPr="006D707E">
        <w:rPr>
          <w:rFonts w:ascii="Aptos" w:eastAsia="Times New Roman" w:hAnsi="Aptos" w:cs="Times New Roman"/>
          <w:sz w:val="24"/>
          <w:szCs w:val="24"/>
          <w:lang w:eastAsia="en-GB"/>
        </w:rPr>
        <w:t>There is evidence of effective multi-agency communication, particularly in relation to child safeguarding, where timely referrals, attendance at meetings, and inter-agency cooperation were well established. T</w:t>
      </w:r>
      <w:r w:rsidR="00483FC4">
        <w:rPr>
          <w:rFonts w:ascii="Aptos" w:eastAsia="Times New Roman" w:hAnsi="Aptos" w:cs="Times New Roman"/>
          <w:sz w:val="24"/>
          <w:szCs w:val="24"/>
          <w:lang w:eastAsia="en-GB"/>
        </w:rPr>
        <w:t>he Mental Health Trust</w:t>
      </w:r>
      <w:r w:rsidRPr="006D707E">
        <w:rPr>
          <w:rFonts w:ascii="Aptos" w:eastAsia="Times New Roman" w:hAnsi="Aptos" w:cs="Times New Roman"/>
          <w:sz w:val="24"/>
          <w:szCs w:val="24"/>
          <w:lang w:eastAsia="en-GB"/>
        </w:rPr>
        <w:t xml:space="preserve"> maintained good communication with the GP, </w:t>
      </w:r>
      <w:r w:rsidR="00B87C1D" w:rsidRPr="006D707E">
        <w:rPr>
          <w:rFonts w:ascii="Aptos" w:eastAsia="Times New Roman" w:hAnsi="Aptos" w:cs="Times New Roman"/>
          <w:sz w:val="24"/>
          <w:szCs w:val="24"/>
          <w:lang w:eastAsia="en-GB"/>
        </w:rPr>
        <w:t xml:space="preserve">Drug </w:t>
      </w:r>
      <w:r w:rsidR="00B87C1D">
        <w:rPr>
          <w:rFonts w:ascii="Aptos" w:eastAsia="Times New Roman" w:hAnsi="Aptos" w:cs="Times New Roman"/>
          <w:sz w:val="24"/>
          <w:szCs w:val="24"/>
          <w:lang w:eastAsia="en-GB"/>
        </w:rPr>
        <w:t>a</w:t>
      </w:r>
      <w:r w:rsidR="00B87C1D" w:rsidRPr="006D707E">
        <w:rPr>
          <w:rFonts w:ascii="Aptos" w:eastAsia="Times New Roman" w:hAnsi="Aptos" w:cs="Times New Roman"/>
          <w:sz w:val="24"/>
          <w:szCs w:val="24"/>
          <w:lang w:eastAsia="en-GB"/>
        </w:rPr>
        <w:t xml:space="preserve">nd Alcohol Services, </w:t>
      </w:r>
      <w:r w:rsidR="00B87C1D">
        <w:rPr>
          <w:rFonts w:ascii="Aptos" w:eastAsia="Times New Roman" w:hAnsi="Aptos" w:cs="Times New Roman"/>
          <w:sz w:val="24"/>
          <w:szCs w:val="24"/>
          <w:lang w:eastAsia="en-GB"/>
        </w:rPr>
        <w:t>a</w:t>
      </w:r>
      <w:r w:rsidR="00B87C1D" w:rsidRPr="006D707E">
        <w:rPr>
          <w:rFonts w:ascii="Aptos" w:eastAsia="Times New Roman" w:hAnsi="Aptos" w:cs="Times New Roman"/>
          <w:sz w:val="24"/>
          <w:szCs w:val="24"/>
          <w:lang w:eastAsia="en-GB"/>
        </w:rPr>
        <w:t>nd Social Care</w:t>
      </w:r>
      <w:r w:rsidRPr="006D707E">
        <w:rPr>
          <w:rFonts w:ascii="Aptos" w:eastAsia="Times New Roman" w:hAnsi="Aptos" w:cs="Times New Roman"/>
          <w:sz w:val="24"/>
          <w:szCs w:val="24"/>
          <w:lang w:eastAsia="en-GB"/>
        </w:rPr>
        <w:t>, ensuring relevant information was shared.</w:t>
      </w:r>
    </w:p>
    <w:p w14:paraId="107D0FC5" w14:textId="63839478" w:rsidR="006D707E" w:rsidRPr="006D707E" w:rsidRDefault="006D707E" w:rsidP="007026B4">
      <w:pPr>
        <w:spacing w:before="100" w:beforeAutospacing="1" w:after="100" w:afterAutospacing="1" w:line="276" w:lineRule="auto"/>
        <w:jc w:val="both"/>
        <w:rPr>
          <w:rFonts w:ascii="Aptos" w:eastAsia="Times New Roman" w:hAnsi="Aptos" w:cs="Times New Roman"/>
          <w:sz w:val="24"/>
          <w:szCs w:val="24"/>
          <w:lang w:eastAsia="en-GB"/>
        </w:rPr>
      </w:pPr>
      <w:r w:rsidRPr="006D707E">
        <w:rPr>
          <w:rFonts w:ascii="Aptos" w:eastAsia="Times New Roman" w:hAnsi="Aptos" w:cs="Times New Roman"/>
          <w:sz w:val="24"/>
          <w:szCs w:val="24"/>
          <w:lang w:eastAsia="en-GB"/>
        </w:rPr>
        <w:t>However, missed opportunities were identified. While multiple agencies were involved in her care, there was a lack of multi-agency meetings focused on her risk management, meaning professionals worked in isolation rather than through a coordinated approach. The absence of a structured review process contributed to gaps in updating Marie’s safety plan and clarifying agency responsibilities, particularly during crisis episodes.</w:t>
      </w:r>
    </w:p>
    <w:p w14:paraId="28D2A60D" w14:textId="1B656783" w:rsidR="006D707E" w:rsidRPr="006D707E" w:rsidRDefault="006D707E" w:rsidP="007026B4">
      <w:pPr>
        <w:spacing w:before="100" w:beforeAutospacing="1" w:after="100" w:afterAutospacing="1" w:line="276" w:lineRule="auto"/>
        <w:jc w:val="both"/>
        <w:rPr>
          <w:rFonts w:ascii="Aptos" w:eastAsia="Times New Roman" w:hAnsi="Aptos" w:cs="Times New Roman"/>
          <w:sz w:val="24"/>
          <w:szCs w:val="24"/>
          <w:lang w:eastAsia="en-GB"/>
        </w:rPr>
      </w:pPr>
      <w:r>
        <w:rPr>
          <w:rFonts w:ascii="Aptos" w:eastAsia="Times New Roman" w:hAnsi="Aptos" w:cs="Times New Roman"/>
          <w:sz w:val="24"/>
          <w:szCs w:val="24"/>
          <w:lang w:eastAsia="en-GB"/>
        </w:rPr>
        <w:t>P</w:t>
      </w:r>
      <w:r w:rsidRPr="006D707E">
        <w:rPr>
          <w:rFonts w:ascii="Aptos" w:eastAsia="Times New Roman" w:hAnsi="Aptos" w:cs="Times New Roman"/>
          <w:sz w:val="24"/>
          <w:szCs w:val="24"/>
          <w:lang w:eastAsia="en-GB"/>
        </w:rPr>
        <w:t>oor information sharing between mental health and emergency services meant that significant incidents</w:t>
      </w:r>
      <w:r w:rsidR="003F5421">
        <w:rPr>
          <w:rFonts w:ascii="Aptos" w:eastAsia="Times New Roman" w:hAnsi="Aptos" w:cs="Times New Roman"/>
          <w:sz w:val="24"/>
          <w:szCs w:val="24"/>
          <w:lang w:eastAsia="en-GB"/>
        </w:rPr>
        <w:t xml:space="preserve">, </w:t>
      </w:r>
      <w:r w:rsidRPr="006D707E">
        <w:rPr>
          <w:rFonts w:ascii="Aptos" w:eastAsia="Times New Roman" w:hAnsi="Aptos" w:cs="Times New Roman"/>
          <w:sz w:val="24"/>
          <w:szCs w:val="24"/>
          <w:lang w:eastAsia="en-GB"/>
        </w:rPr>
        <w:t xml:space="preserve">such as Marie’s </w:t>
      </w:r>
      <w:r w:rsidR="004534E9">
        <w:rPr>
          <w:rFonts w:ascii="Aptos" w:eastAsia="Times New Roman" w:hAnsi="Aptos" w:cs="Times New Roman"/>
          <w:sz w:val="24"/>
          <w:szCs w:val="24"/>
          <w:lang w:eastAsia="en-GB"/>
        </w:rPr>
        <w:t>“</w:t>
      </w:r>
      <w:r w:rsidRPr="006D707E">
        <w:rPr>
          <w:rFonts w:ascii="Aptos" w:eastAsia="Times New Roman" w:hAnsi="Aptos" w:cs="Times New Roman"/>
          <w:sz w:val="24"/>
          <w:szCs w:val="24"/>
          <w:lang w:eastAsia="en-GB"/>
        </w:rPr>
        <w:t>hoax</w:t>
      </w:r>
      <w:r w:rsidR="004534E9">
        <w:rPr>
          <w:rFonts w:ascii="Aptos" w:eastAsia="Times New Roman" w:hAnsi="Aptos" w:cs="Times New Roman"/>
          <w:sz w:val="24"/>
          <w:szCs w:val="24"/>
          <w:lang w:eastAsia="en-GB"/>
        </w:rPr>
        <w:t>”</w:t>
      </w:r>
      <w:r w:rsidRPr="006D707E">
        <w:rPr>
          <w:rFonts w:ascii="Aptos" w:eastAsia="Times New Roman" w:hAnsi="Aptos" w:cs="Times New Roman"/>
          <w:sz w:val="24"/>
          <w:szCs w:val="24"/>
          <w:lang w:eastAsia="en-GB"/>
        </w:rPr>
        <w:t xml:space="preserve"> calls to the police, hospital attendances, and previous overdose</w:t>
      </w:r>
      <w:r w:rsidR="003F5421">
        <w:rPr>
          <w:rFonts w:ascii="Aptos" w:eastAsia="Times New Roman" w:hAnsi="Aptos" w:cs="Times New Roman"/>
          <w:sz w:val="24"/>
          <w:szCs w:val="24"/>
          <w:lang w:eastAsia="en-GB"/>
        </w:rPr>
        <w:t xml:space="preserve">, </w:t>
      </w:r>
      <w:r w:rsidRPr="006D707E">
        <w:rPr>
          <w:rFonts w:ascii="Aptos" w:eastAsia="Times New Roman" w:hAnsi="Aptos" w:cs="Times New Roman"/>
          <w:sz w:val="24"/>
          <w:szCs w:val="24"/>
          <w:lang w:eastAsia="en-GB"/>
        </w:rPr>
        <w:t>were not fully recogni</w:t>
      </w:r>
      <w:r>
        <w:rPr>
          <w:rFonts w:ascii="Aptos" w:eastAsia="Times New Roman" w:hAnsi="Aptos" w:cs="Times New Roman"/>
          <w:sz w:val="24"/>
          <w:szCs w:val="24"/>
          <w:lang w:eastAsia="en-GB"/>
        </w:rPr>
        <w:t>s</w:t>
      </w:r>
      <w:r w:rsidRPr="006D707E">
        <w:rPr>
          <w:rFonts w:ascii="Aptos" w:eastAsia="Times New Roman" w:hAnsi="Aptos" w:cs="Times New Roman"/>
          <w:sz w:val="24"/>
          <w:szCs w:val="24"/>
          <w:lang w:eastAsia="en-GB"/>
        </w:rPr>
        <w:t>ed as indicators of escalating risk. Had a multi-agency meeting framework been in place, these concerns could have been reviewed holistically, enabling a more proactive intervention strategy.</w:t>
      </w:r>
    </w:p>
    <w:p w14:paraId="5EC2D92C" w14:textId="45BCAF1D" w:rsidR="00F20A29" w:rsidRPr="006D707E" w:rsidRDefault="006D707E" w:rsidP="007026B4">
      <w:pPr>
        <w:spacing w:before="100" w:beforeAutospacing="1" w:after="100" w:afterAutospacing="1" w:line="276" w:lineRule="auto"/>
        <w:jc w:val="both"/>
        <w:rPr>
          <w:rFonts w:ascii="Aptos" w:eastAsia="Times New Roman" w:hAnsi="Aptos" w:cs="Times New Roman"/>
          <w:sz w:val="24"/>
          <w:szCs w:val="24"/>
          <w:lang w:eastAsia="en-GB"/>
        </w:rPr>
      </w:pPr>
      <w:r w:rsidRPr="006D707E">
        <w:rPr>
          <w:rFonts w:ascii="Aptos" w:eastAsia="Times New Roman" w:hAnsi="Aptos" w:cs="Times New Roman"/>
          <w:sz w:val="24"/>
          <w:szCs w:val="24"/>
          <w:lang w:eastAsia="en-GB"/>
        </w:rPr>
        <w:lastRenderedPageBreak/>
        <w:t>Multi-agency working was effective in child safeguarding but lacked a coordinated response for Marie herself. Improved multi-agency risk management meetings and real-time information sharing between mental health, emergency services, and safeguarding teams could have provided a more structured and proactive approach to her care.</w:t>
      </w:r>
    </w:p>
    <w:p w14:paraId="57FDFEDB" w14:textId="157A6CCF" w:rsidR="005157EA" w:rsidRPr="00EF6B77" w:rsidRDefault="00EF136D" w:rsidP="007026B4">
      <w:pPr>
        <w:spacing w:line="276" w:lineRule="auto"/>
        <w:jc w:val="both"/>
        <w:rPr>
          <w:rFonts w:ascii="Aptos" w:hAnsi="Aptos" w:cs="Arial"/>
          <w:sz w:val="24"/>
          <w:szCs w:val="24"/>
        </w:rPr>
      </w:pPr>
      <w:r w:rsidRPr="00EF6B77">
        <w:rPr>
          <w:rFonts w:ascii="Aptos" w:hAnsi="Aptos" w:cs="Arial"/>
          <w:sz w:val="24"/>
          <w:szCs w:val="24"/>
        </w:rPr>
        <w:t xml:space="preserve">A </w:t>
      </w:r>
      <w:r w:rsidR="00EF6B77" w:rsidRPr="00EF6B77">
        <w:rPr>
          <w:rFonts w:ascii="Aptos" w:hAnsi="Aptos" w:cs="Arial"/>
          <w:sz w:val="24"/>
          <w:szCs w:val="24"/>
        </w:rPr>
        <w:t xml:space="preserve">similar theme regarding a lack </w:t>
      </w:r>
      <w:r w:rsidRPr="00EF6B77">
        <w:rPr>
          <w:rFonts w:ascii="Aptos" w:hAnsi="Aptos" w:cs="Arial"/>
          <w:sz w:val="24"/>
          <w:szCs w:val="24"/>
        </w:rPr>
        <w:t>of multi-agency meetings</w:t>
      </w:r>
      <w:r w:rsidR="005157EA" w:rsidRPr="00EF6B77">
        <w:rPr>
          <w:rFonts w:ascii="Aptos" w:hAnsi="Aptos" w:cs="Arial"/>
          <w:sz w:val="24"/>
          <w:szCs w:val="24"/>
        </w:rPr>
        <w:t xml:space="preserve"> was identified in the </w:t>
      </w:r>
      <w:r w:rsidRPr="00EF6B77">
        <w:rPr>
          <w:rFonts w:ascii="Aptos" w:hAnsi="Aptos" w:cs="Arial"/>
          <w:sz w:val="24"/>
          <w:szCs w:val="24"/>
        </w:rPr>
        <w:t xml:space="preserve">2023 </w:t>
      </w:r>
      <w:r w:rsidR="005157EA" w:rsidRPr="00EF6B77">
        <w:rPr>
          <w:rFonts w:ascii="Aptos" w:hAnsi="Aptos" w:cs="Arial"/>
          <w:sz w:val="24"/>
          <w:szCs w:val="24"/>
        </w:rPr>
        <w:t>North Yorkshire James SAR</w:t>
      </w:r>
      <w:r w:rsidRPr="00EF6B77">
        <w:rPr>
          <w:rFonts w:ascii="Aptos" w:hAnsi="Aptos" w:cs="Arial"/>
          <w:sz w:val="24"/>
          <w:szCs w:val="24"/>
        </w:rPr>
        <w:t>:</w:t>
      </w:r>
    </w:p>
    <w:p w14:paraId="458D4E13" w14:textId="7C5C904B" w:rsidR="005157EA" w:rsidRPr="00E840C9" w:rsidRDefault="00E840C9" w:rsidP="007026B4">
      <w:pPr>
        <w:spacing w:line="276" w:lineRule="auto"/>
        <w:jc w:val="both"/>
        <w:rPr>
          <w:rFonts w:ascii="Aptos" w:hAnsi="Aptos" w:cs="Arial"/>
          <w:i/>
          <w:iCs/>
          <w:sz w:val="24"/>
          <w:szCs w:val="24"/>
        </w:rPr>
      </w:pPr>
      <w:r w:rsidRPr="00E840C9">
        <w:rPr>
          <w:rFonts w:ascii="Aptos" w:hAnsi="Aptos" w:cs="Arial"/>
          <w:i/>
          <w:iCs/>
          <w:sz w:val="24"/>
          <w:szCs w:val="24"/>
        </w:rPr>
        <w:t>“</w:t>
      </w:r>
      <w:r w:rsidR="005157EA" w:rsidRPr="00E840C9">
        <w:rPr>
          <w:rFonts w:ascii="Aptos" w:hAnsi="Aptos" w:cs="Arial"/>
          <w:i/>
          <w:iCs/>
          <w:sz w:val="24"/>
          <w:szCs w:val="24"/>
        </w:rPr>
        <w:t xml:space="preserve">The review identified that although several agencies held information regarding the risks presented by James, such as self-harm and substance misuse, there was an apparent lack of multi-agency meetings taking place. </w:t>
      </w:r>
    </w:p>
    <w:p w14:paraId="04338235" w14:textId="6DD6432A" w:rsidR="00E840C9" w:rsidRPr="00E840C9" w:rsidRDefault="005157EA" w:rsidP="007026B4">
      <w:pPr>
        <w:spacing w:line="276" w:lineRule="auto"/>
        <w:jc w:val="both"/>
        <w:rPr>
          <w:rFonts w:ascii="Aptos" w:hAnsi="Aptos" w:cs="Arial"/>
          <w:i/>
          <w:iCs/>
          <w:sz w:val="24"/>
          <w:szCs w:val="24"/>
        </w:rPr>
      </w:pPr>
      <w:r w:rsidRPr="00E840C9">
        <w:rPr>
          <w:rFonts w:ascii="Aptos" w:hAnsi="Aptos" w:cs="Arial"/>
          <w:i/>
          <w:iCs/>
          <w:sz w:val="24"/>
          <w:szCs w:val="24"/>
        </w:rPr>
        <w:t>Had these meetings occurred, it was considered this may have benefitted in information being shared in real time, enabling strategies to be established to manage the cumulative risk posed and address issues for example such as James’ disengagement with agencies.</w:t>
      </w:r>
      <w:r w:rsidR="00E840C9" w:rsidRPr="00E840C9">
        <w:rPr>
          <w:rFonts w:ascii="Aptos" w:hAnsi="Aptos" w:cs="Arial"/>
          <w:i/>
          <w:iCs/>
          <w:sz w:val="24"/>
          <w:szCs w:val="24"/>
        </w:rPr>
        <w:t>”</w:t>
      </w:r>
      <w:r w:rsidR="004F3588">
        <w:rPr>
          <w:rStyle w:val="FootnoteReference"/>
          <w:rFonts w:ascii="Aptos" w:hAnsi="Aptos" w:cs="Arial"/>
          <w:i/>
          <w:iCs/>
          <w:sz w:val="24"/>
          <w:szCs w:val="24"/>
        </w:rPr>
        <w:footnoteReference w:id="27"/>
      </w:r>
    </w:p>
    <w:p w14:paraId="52185E1C" w14:textId="2AB912B1" w:rsidR="0065178F" w:rsidRDefault="0020376E" w:rsidP="007026B4">
      <w:pPr>
        <w:spacing w:after="0" w:line="276" w:lineRule="auto"/>
        <w:jc w:val="both"/>
        <w:rPr>
          <w:rFonts w:ascii="Aptos" w:hAnsi="Aptos"/>
          <w:sz w:val="24"/>
          <w:szCs w:val="24"/>
        </w:rPr>
      </w:pPr>
      <w:r>
        <w:rPr>
          <w:rFonts w:ascii="Aptos" w:hAnsi="Aptos"/>
          <w:sz w:val="24"/>
          <w:szCs w:val="24"/>
        </w:rPr>
        <w:t xml:space="preserve">This </w:t>
      </w:r>
      <w:r w:rsidR="00B70671">
        <w:rPr>
          <w:rFonts w:ascii="Aptos" w:hAnsi="Aptos"/>
          <w:sz w:val="24"/>
          <w:szCs w:val="24"/>
        </w:rPr>
        <w:t>observation seems appropriate for this case also.</w:t>
      </w:r>
    </w:p>
    <w:p w14:paraId="671793DA" w14:textId="77777777" w:rsidR="00B70671" w:rsidRDefault="00B70671" w:rsidP="007026B4">
      <w:pPr>
        <w:spacing w:after="0" w:line="276" w:lineRule="auto"/>
        <w:jc w:val="both"/>
        <w:rPr>
          <w:rFonts w:ascii="Aptos" w:hAnsi="Aptos"/>
          <w:sz w:val="24"/>
          <w:szCs w:val="24"/>
        </w:rPr>
      </w:pPr>
    </w:p>
    <w:p w14:paraId="447A4A8F" w14:textId="692BEC56" w:rsidR="00F20A29" w:rsidRDefault="0065178F" w:rsidP="007026B4">
      <w:pPr>
        <w:spacing w:after="0" w:line="276" w:lineRule="auto"/>
        <w:jc w:val="both"/>
        <w:rPr>
          <w:rFonts w:ascii="Aptos" w:hAnsi="Aptos"/>
          <w:sz w:val="24"/>
          <w:szCs w:val="24"/>
        </w:rPr>
      </w:pPr>
      <w:r>
        <w:rPr>
          <w:rFonts w:ascii="Aptos" w:hAnsi="Aptos"/>
          <w:sz w:val="24"/>
          <w:szCs w:val="24"/>
        </w:rPr>
        <w:t>T</w:t>
      </w:r>
      <w:r w:rsidR="00F20A29" w:rsidRPr="00165D81">
        <w:rPr>
          <w:rFonts w:ascii="Aptos" w:hAnsi="Aptos"/>
          <w:sz w:val="24"/>
          <w:szCs w:val="24"/>
        </w:rPr>
        <w:t xml:space="preserve">he "What about the children?" report by Ofsted and the Care Quality Commission examines how </w:t>
      </w:r>
      <w:r w:rsidR="0076441E" w:rsidRPr="00165D81">
        <w:rPr>
          <w:rFonts w:ascii="Aptos" w:hAnsi="Aptos"/>
          <w:sz w:val="24"/>
          <w:szCs w:val="24"/>
        </w:rPr>
        <w:t xml:space="preserve">Adult Mental Health </w:t>
      </w:r>
      <w:r w:rsidR="0076441E">
        <w:rPr>
          <w:rFonts w:ascii="Aptos" w:hAnsi="Aptos"/>
          <w:sz w:val="24"/>
          <w:szCs w:val="24"/>
        </w:rPr>
        <w:t>a</w:t>
      </w:r>
      <w:r w:rsidR="0076441E" w:rsidRPr="00165D81">
        <w:rPr>
          <w:rFonts w:ascii="Aptos" w:hAnsi="Aptos"/>
          <w:sz w:val="24"/>
          <w:szCs w:val="24"/>
        </w:rPr>
        <w:t xml:space="preserve">nd Drug </w:t>
      </w:r>
      <w:r w:rsidR="0076441E">
        <w:rPr>
          <w:rFonts w:ascii="Aptos" w:hAnsi="Aptos"/>
          <w:sz w:val="24"/>
          <w:szCs w:val="24"/>
        </w:rPr>
        <w:t>a</w:t>
      </w:r>
      <w:r w:rsidR="0076441E" w:rsidRPr="00165D81">
        <w:rPr>
          <w:rFonts w:ascii="Aptos" w:hAnsi="Aptos"/>
          <w:sz w:val="24"/>
          <w:szCs w:val="24"/>
        </w:rPr>
        <w:t>nd Alcohol Services</w:t>
      </w:r>
      <w:r w:rsidR="00F20A29" w:rsidRPr="00165D81">
        <w:rPr>
          <w:rFonts w:ascii="Aptos" w:hAnsi="Aptos"/>
          <w:sz w:val="24"/>
          <w:szCs w:val="24"/>
        </w:rPr>
        <w:t xml:space="preserve"> consider the impact on children when parents or carers face such challenges. </w:t>
      </w:r>
      <w:r w:rsidR="00F20A29">
        <w:rPr>
          <w:rFonts w:ascii="Aptos" w:hAnsi="Aptos"/>
          <w:sz w:val="24"/>
          <w:szCs w:val="24"/>
        </w:rPr>
        <w:t xml:space="preserve">It recommends that: </w:t>
      </w:r>
    </w:p>
    <w:p w14:paraId="228B27C4" w14:textId="77777777" w:rsidR="00F20A29" w:rsidRDefault="00F20A29" w:rsidP="007026B4">
      <w:pPr>
        <w:spacing w:after="0" w:line="276" w:lineRule="auto"/>
        <w:jc w:val="both"/>
        <w:rPr>
          <w:rFonts w:ascii="Aptos" w:hAnsi="Aptos"/>
          <w:sz w:val="24"/>
          <w:szCs w:val="24"/>
        </w:rPr>
      </w:pPr>
    </w:p>
    <w:p w14:paraId="7598B40D" w14:textId="4A1DD4B8" w:rsidR="00F20A29" w:rsidRPr="00F20A29" w:rsidRDefault="00F20A29" w:rsidP="007026B4">
      <w:pPr>
        <w:spacing w:after="0" w:line="276" w:lineRule="auto"/>
        <w:jc w:val="both"/>
        <w:rPr>
          <w:rFonts w:ascii="Aptos" w:hAnsi="Aptos"/>
          <w:i/>
          <w:iCs/>
          <w:sz w:val="24"/>
          <w:szCs w:val="24"/>
        </w:rPr>
      </w:pPr>
      <w:r w:rsidRPr="00165D81">
        <w:rPr>
          <w:rFonts w:ascii="Aptos" w:hAnsi="Aptos"/>
          <w:i/>
          <w:iCs/>
          <w:sz w:val="24"/>
          <w:szCs w:val="24"/>
        </w:rPr>
        <w:t>“Local authorities, mental health services and drug and alcohol services should ensure that staff liaise with each other and agree a joint plan of action when parents or carers do not attend appointments with adult services.”</w:t>
      </w:r>
      <w:r w:rsidRPr="00165D81">
        <w:rPr>
          <w:rStyle w:val="FootnoteReference"/>
          <w:rFonts w:ascii="Aptos" w:hAnsi="Aptos"/>
          <w:i/>
          <w:iCs/>
          <w:sz w:val="24"/>
          <w:szCs w:val="24"/>
        </w:rPr>
        <w:footnoteReference w:id="28"/>
      </w:r>
    </w:p>
    <w:p w14:paraId="42954C2B" w14:textId="7296C5E5" w:rsidR="00B51175" w:rsidRDefault="0090654B" w:rsidP="007026B4">
      <w:pPr>
        <w:spacing w:before="100" w:beforeAutospacing="1" w:after="100" w:afterAutospacing="1" w:line="276" w:lineRule="auto"/>
        <w:jc w:val="both"/>
        <w:rPr>
          <w:rFonts w:ascii="Aptos" w:eastAsia="Times New Roman" w:hAnsi="Aptos" w:cs="Times New Roman"/>
          <w:sz w:val="24"/>
          <w:szCs w:val="24"/>
          <w:lang w:eastAsia="en-GB"/>
        </w:rPr>
      </w:pPr>
      <w:r w:rsidRPr="00381E59">
        <w:rPr>
          <w:rFonts w:ascii="Aptos" w:eastAsia="Times New Roman" w:hAnsi="Aptos" w:cs="Times New Roman"/>
          <w:sz w:val="24"/>
          <w:szCs w:val="24"/>
          <w:lang w:eastAsia="en-GB"/>
        </w:rPr>
        <w:t>Marie was known to m</w:t>
      </w:r>
      <w:r>
        <w:rPr>
          <w:rFonts w:ascii="Aptos" w:eastAsia="Times New Roman" w:hAnsi="Aptos" w:cs="Times New Roman"/>
          <w:sz w:val="24"/>
          <w:szCs w:val="24"/>
          <w:lang w:eastAsia="en-GB"/>
        </w:rPr>
        <w:t xml:space="preserve">ultiple </w:t>
      </w:r>
      <w:r w:rsidRPr="00381E59">
        <w:rPr>
          <w:rFonts w:ascii="Aptos" w:eastAsia="Times New Roman" w:hAnsi="Aptos" w:cs="Times New Roman"/>
          <w:sz w:val="24"/>
          <w:szCs w:val="24"/>
          <w:lang w:eastAsia="en-GB"/>
        </w:rPr>
        <w:t>services, yet professionals were unclear on referral responsibilities during her crisis episodes. The lack of coordination between services may have contributed to her disengagement and unmet needs.</w:t>
      </w:r>
    </w:p>
    <w:p w14:paraId="00DF647D" w14:textId="3B00F17D" w:rsidR="003E332C" w:rsidRDefault="00630308" w:rsidP="007026B4">
      <w:pPr>
        <w:spacing w:before="100" w:beforeAutospacing="1" w:after="100" w:afterAutospacing="1" w:line="276" w:lineRule="auto"/>
        <w:jc w:val="both"/>
        <w:rPr>
          <w:rFonts w:ascii="Aptos" w:eastAsia="Times New Roman" w:hAnsi="Aptos" w:cs="Times New Roman"/>
          <w:sz w:val="24"/>
          <w:szCs w:val="24"/>
          <w:lang w:eastAsia="en-GB"/>
        </w:rPr>
      </w:pPr>
      <w:r>
        <w:rPr>
          <w:rFonts w:ascii="Aptos" w:eastAsia="Times New Roman" w:hAnsi="Aptos" w:cs="Times New Roman"/>
          <w:sz w:val="24"/>
          <w:szCs w:val="24"/>
          <w:lang w:eastAsia="en-GB"/>
        </w:rPr>
        <w:t>Some agencies were unaware of</w:t>
      </w:r>
      <w:r w:rsidR="003E332C" w:rsidRPr="003E332C">
        <w:rPr>
          <w:rFonts w:ascii="Aptos" w:eastAsia="Times New Roman" w:hAnsi="Aptos" w:cs="Times New Roman"/>
          <w:sz w:val="24"/>
          <w:szCs w:val="24"/>
          <w:lang w:eastAsia="en-GB"/>
        </w:rPr>
        <w:t xml:space="preserve"> Marie’s cultural identity as a Traveller </w:t>
      </w:r>
      <w:r>
        <w:rPr>
          <w:rFonts w:ascii="Aptos" w:eastAsia="Times New Roman" w:hAnsi="Aptos" w:cs="Times New Roman"/>
          <w:sz w:val="24"/>
          <w:szCs w:val="24"/>
          <w:lang w:eastAsia="en-GB"/>
        </w:rPr>
        <w:t>and so this was not discussed or</w:t>
      </w:r>
      <w:r w:rsidR="003E332C" w:rsidRPr="003E332C">
        <w:rPr>
          <w:rFonts w:ascii="Aptos" w:eastAsia="Times New Roman" w:hAnsi="Aptos" w:cs="Times New Roman"/>
          <w:sz w:val="24"/>
          <w:szCs w:val="24"/>
          <w:lang w:eastAsia="en-GB"/>
        </w:rPr>
        <w:t xml:space="preserve"> considered as a factor that could influence her engagement or perceptions of services, despite national guidance</w:t>
      </w:r>
      <w:r w:rsidR="00AE343D">
        <w:rPr>
          <w:rStyle w:val="FootnoteReference"/>
          <w:rFonts w:ascii="Aptos" w:eastAsia="Times New Roman" w:hAnsi="Aptos" w:cs="Times New Roman"/>
          <w:sz w:val="24"/>
          <w:szCs w:val="24"/>
          <w:lang w:eastAsia="en-GB"/>
        </w:rPr>
        <w:footnoteReference w:id="29"/>
      </w:r>
      <w:r w:rsidR="003E332C" w:rsidRPr="003E332C">
        <w:rPr>
          <w:rFonts w:ascii="Aptos" w:eastAsia="Times New Roman" w:hAnsi="Aptos" w:cs="Times New Roman"/>
          <w:sz w:val="24"/>
          <w:szCs w:val="24"/>
          <w:lang w:eastAsia="en-GB"/>
        </w:rPr>
        <w:t xml:space="preserve"> highlighting this as a key consideration in safeguarding practice.</w:t>
      </w:r>
      <w:r>
        <w:rPr>
          <w:rFonts w:ascii="Aptos" w:eastAsia="Times New Roman" w:hAnsi="Aptos" w:cs="Times New Roman"/>
          <w:sz w:val="24"/>
          <w:szCs w:val="24"/>
          <w:lang w:eastAsia="en-GB"/>
        </w:rPr>
        <w:t xml:space="preserve">  Multi-agency working would have assisted this.</w:t>
      </w:r>
    </w:p>
    <w:p w14:paraId="690E301E" w14:textId="54768F40" w:rsidR="00C01F1C" w:rsidRPr="00D66B6C" w:rsidRDefault="00F818A0" w:rsidP="00D66B6C">
      <w:pPr>
        <w:spacing w:before="100" w:beforeAutospacing="1" w:after="100" w:afterAutospacing="1" w:line="276" w:lineRule="auto"/>
        <w:jc w:val="both"/>
        <w:rPr>
          <w:rFonts w:ascii="Aptos" w:eastAsia="Times New Roman" w:hAnsi="Aptos" w:cs="Times New Roman"/>
          <w:sz w:val="24"/>
          <w:szCs w:val="24"/>
          <w:lang w:eastAsia="en-GB"/>
        </w:rPr>
      </w:pPr>
      <w:r w:rsidRPr="00F818A0">
        <w:rPr>
          <w:rFonts w:ascii="Aptos" w:eastAsia="Times New Roman" w:hAnsi="Aptos" w:cs="Times New Roman"/>
          <w:sz w:val="24"/>
          <w:szCs w:val="24"/>
          <w:lang w:eastAsia="en-GB"/>
        </w:rPr>
        <w:t>North Yorkshire operates a Multi-Agency Safeguarding Hub (MASH) and follows the joint safeguarding adults policy and procedures shared between North Yorkshire and City of York</w:t>
      </w:r>
      <w:r>
        <w:rPr>
          <w:rFonts w:ascii="Aptos" w:eastAsia="Times New Roman" w:hAnsi="Aptos" w:cs="Times New Roman"/>
          <w:sz w:val="24"/>
          <w:szCs w:val="24"/>
          <w:lang w:eastAsia="en-GB"/>
        </w:rPr>
        <w:t>.</w:t>
      </w:r>
      <w:r w:rsidR="00983AA7" w:rsidRPr="00983AA7">
        <w:rPr>
          <w:rFonts w:ascii="Aptos" w:eastAsia="Times New Roman" w:hAnsi="Aptos" w:cs="Times New Roman"/>
          <w:sz w:val="24"/>
          <w:szCs w:val="24"/>
          <w:lang w:eastAsia="en-GB"/>
        </w:rPr>
        <w:t xml:space="preserve"> However, this review found no evidence that formal multi-agency case conferences were convened specifically to coordinate risk management for Marie as an adult with </w:t>
      </w:r>
      <w:r w:rsidR="00983AA7" w:rsidRPr="00983AA7">
        <w:rPr>
          <w:rFonts w:ascii="Aptos" w:eastAsia="Times New Roman" w:hAnsi="Aptos" w:cs="Times New Roman"/>
          <w:sz w:val="24"/>
          <w:szCs w:val="24"/>
          <w:lang w:eastAsia="en-GB"/>
        </w:rPr>
        <w:lastRenderedPageBreak/>
        <w:t xml:space="preserve">complex needs. While multi-agency working was evident in relation to child protection, adult-focused case planning was fragmented. This suggests that existing structures may not be consistently utilised or sufficiently tailored for adults experiencing dual diagnoses, domestic abuse, and self-neglect. </w:t>
      </w:r>
      <w:r w:rsidR="0064786E" w:rsidRPr="0064786E">
        <w:rPr>
          <w:rFonts w:ascii="Aptos" w:eastAsia="Times New Roman" w:hAnsi="Aptos" w:cs="Times New Roman"/>
          <w:sz w:val="24"/>
          <w:szCs w:val="24"/>
          <w:lang w:eastAsia="en-GB"/>
        </w:rPr>
        <w:t>It is important to note that, unlike children’s safeguarding, the legislative and policy framework for adults is different, and any equivalent to a MASH or lead professional system would necessarily look different and require national policy and funding decisions.</w:t>
      </w:r>
      <w:r w:rsidR="001E3C70">
        <w:rPr>
          <w:rFonts w:ascii="Aptos" w:eastAsia="Times New Roman" w:hAnsi="Aptos" w:cs="Times New Roman"/>
          <w:sz w:val="24"/>
          <w:szCs w:val="24"/>
          <w:lang w:eastAsia="en-GB"/>
        </w:rPr>
        <w:t xml:space="preserve"> </w:t>
      </w:r>
      <w:r w:rsidR="00983AA7" w:rsidRPr="00983AA7">
        <w:rPr>
          <w:rFonts w:ascii="Aptos" w:eastAsia="Times New Roman" w:hAnsi="Aptos" w:cs="Times New Roman"/>
          <w:sz w:val="24"/>
          <w:szCs w:val="24"/>
          <w:lang w:eastAsia="en-GB"/>
        </w:rPr>
        <w:t>Strengthening the use of multi-agency meetings for adults at risk could improve coordination and outcomes.</w:t>
      </w:r>
    </w:p>
    <w:p w14:paraId="5A68048E" w14:textId="6DA0FB52" w:rsidR="004040A1" w:rsidRPr="00DF4976" w:rsidRDefault="004040A1" w:rsidP="00257B5F">
      <w:pPr>
        <w:pStyle w:val="Heading1"/>
        <w:numPr>
          <w:ilvl w:val="0"/>
          <w:numId w:val="48"/>
        </w:numPr>
        <w:ind w:hanging="720"/>
      </w:pPr>
      <w:bookmarkStart w:id="17" w:name="_Toc209021643"/>
      <w:r w:rsidRPr="00DF4976">
        <w:t>Professional curiosity and trauma-informed approaches</w:t>
      </w:r>
      <w:bookmarkEnd w:id="17"/>
    </w:p>
    <w:p w14:paraId="20C4CCC0" w14:textId="77777777" w:rsidR="00B51175" w:rsidRPr="008A2FE1" w:rsidRDefault="00B51175" w:rsidP="007026B4">
      <w:pPr>
        <w:spacing w:after="0" w:line="276" w:lineRule="auto"/>
        <w:jc w:val="both"/>
        <w:rPr>
          <w:rFonts w:ascii="Arial" w:hAnsi="Arial" w:cs="Arial"/>
          <w:b/>
          <w:bCs/>
          <w:sz w:val="24"/>
          <w:szCs w:val="24"/>
        </w:rPr>
      </w:pPr>
    </w:p>
    <w:p w14:paraId="6F9C2A58" w14:textId="18A04FFF" w:rsidR="00DE01B7" w:rsidRDefault="00487C9A" w:rsidP="007026B4">
      <w:pPr>
        <w:spacing w:after="0" w:line="276" w:lineRule="auto"/>
        <w:jc w:val="both"/>
        <w:rPr>
          <w:rFonts w:ascii="Aptos" w:eastAsia="Arial" w:hAnsi="Aptos" w:cs="Arial"/>
          <w:color w:val="000000" w:themeColor="text1"/>
          <w:sz w:val="24"/>
          <w:szCs w:val="24"/>
        </w:rPr>
      </w:pPr>
      <w:r>
        <w:rPr>
          <w:rFonts w:ascii="Aptos" w:eastAsia="Arial" w:hAnsi="Aptos" w:cs="Arial"/>
          <w:color w:val="000000" w:themeColor="text1"/>
          <w:sz w:val="24"/>
          <w:szCs w:val="24"/>
        </w:rPr>
        <w:t xml:space="preserve">We know that </w:t>
      </w:r>
      <w:r w:rsidR="00A27940" w:rsidRPr="00A27940">
        <w:rPr>
          <w:rFonts w:ascii="Aptos" w:eastAsia="Arial" w:hAnsi="Aptos" w:cs="Arial"/>
          <w:color w:val="000000" w:themeColor="text1"/>
          <w:sz w:val="24"/>
          <w:szCs w:val="24"/>
        </w:rPr>
        <w:t xml:space="preserve">Marie </w:t>
      </w:r>
      <w:r w:rsidR="00A27940">
        <w:rPr>
          <w:rFonts w:ascii="Aptos" w:eastAsia="Arial" w:hAnsi="Aptos" w:cs="Arial"/>
          <w:color w:val="000000" w:themeColor="text1"/>
          <w:sz w:val="24"/>
          <w:szCs w:val="24"/>
        </w:rPr>
        <w:t xml:space="preserve">had experienced considerable trauma in her </w:t>
      </w:r>
      <w:r>
        <w:rPr>
          <w:rFonts w:ascii="Aptos" w:eastAsia="Arial" w:hAnsi="Aptos" w:cs="Arial"/>
          <w:color w:val="000000" w:themeColor="text1"/>
          <w:sz w:val="24"/>
          <w:szCs w:val="24"/>
        </w:rPr>
        <w:t>teens and into adulthood</w:t>
      </w:r>
      <w:r w:rsidR="005B7B5A">
        <w:rPr>
          <w:rFonts w:ascii="Aptos" w:eastAsia="Arial" w:hAnsi="Aptos" w:cs="Arial"/>
          <w:color w:val="000000" w:themeColor="text1"/>
          <w:sz w:val="24"/>
          <w:szCs w:val="24"/>
        </w:rPr>
        <w:t>. Her</w:t>
      </w:r>
      <w:r>
        <w:rPr>
          <w:rFonts w:ascii="Aptos" w:eastAsia="Arial" w:hAnsi="Aptos" w:cs="Arial"/>
          <w:color w:val="000000" w:themeColor="text1"/>
          <w:sz w:val="24"/>
          <w:szCs w:val="24"/>
        </w:rPr>
        <w:t xml:space="preserve"> eldest daughter </w:t>
      </w:r>
      <w:r w:rsidR="005B7B5A">
        <w:rPr>
          <w:rFonts w:ascii="Aptos" w:eastAsia="Arial" w:hAnsi="Aptos" w:cs="Arial"/>
          <w:color w:val="000000" w:themeColor="text1"/>
          <w:sz w:val="24"/>
          <w:szCs w:val="24"/>
        </w:rPr>
        <w:t>had been</w:t>
      </w:r>
      <w:r>
        <w:rPr>
          <w:rFonts w:ascii="Aptos" w:eastAsia="Arial" w:hAnsi="Aptos" w:cs="Arial"/>
          <w:color w:val="000000" w:themeColor="text1"/>
          <w:sz w:val="24"/>
          <w:szCs w:val="24"/>
        </w:rPr>
        <w:t xml:space="preserve"> conceived as a result of rape w</w:t>
      </w:r>
      <w:r w:rsidR="00D1613D">
        <w:rPr>
          <w:rFonts w:ascii="Aptos" w:eastAsia="Arial" w:hAnsi="Aptos" w:cs="Arial"/>
          <w:color w:val="000000" w:themeColor="text1"/>
          <w:sz w:val="24"/>
          <w:szCs w:val="24"/>
        </w:rPr>
        <w:t xml:space="preserve">hen she was 15, and her uncle then killed the attacker. Marie had </w:t>
      </w:r>
      <w:r w:rsidR="009424D6">
        <w:rPr>
          <w:rFonts w:ascii="Aptos" w:eastAsia="Arial" w:hAnsi="Aptos" w:cs="Arial"/>
          <w:color w:val="000000" w:themeColor="text1"/>
          <w:sz w:val="24"/>
          <w:szCs w:val="24"/>
        </w:rPr>
        <w:t xml:space="preserve">recently decided to leave </w:t>
      </w:r>
      <w:r w:rsidR="00D1613D">
        <w:rPr>
          <w:rFonts w:ascii="Aptos" w:eastAsia="Arial" w:hAnsi="Aptos" w:cs="Arial"/>
          <w:color w:val="000000" w:themeColor="text1"/>
          <w:sz w:val="24"/>
          <w:szCs w:val="24"/>
        </w:rPr>
        <w:t>an abusive relationship</w:t>
      </w:r>
      <w:r w:rsidR="008D2BB8">
        <w:rPr>
          <w:rFonts w:ascii="Aptos" w:eastAsia="Arial" w:hAnsi="Aptos" w:cs="Arial"/>
          <w:color w:val="000000" w:themeColor="text1"/>
          <w:sz w:val="24"/>
          <w:szCs w:val="24"/>
        </w:rPr>
        <w:t xml:space="preserve"> </w:t>
      </w:r>
      <w:r w:rsidR="009424D6">
        <w:rPr>
          <w:rFonts w:ascii="Aptos" w:eastAsia="Arial" w:hAnsi="Aptos" w:cs="Arial"/>
          <w:color w:val="000000" w:themeColor="text1"/>
          <w:sz w:val="24"/>
          <w:szCs w:val="24"/>
        </w:rPr>
        <w:t xml:space="preserve">but </w:t>
      </w:r>
      <w:r w:rsidR="008D2BB8">
        <w:rPr>
          <w:rFonts w:ascii="Aptos" w:eastAsia="Arial" w:hAnsi="Aptos" w:cs="Arial"/>
          <w:color w:val="000000" w:themeColor="text1"/>
          <w:sz w:val="24"/>
          <w:szCs w:val="24"/>
        </w:rPr>
        <w:t xml:space="preserve">was living with his family, </w:t>
      </w:r>
      <w:r w:rsidR="00D1613D">
        <w:rPr>
          <w:rFonts w:ascii="Aptos" w:eastAsia="Arial" w:hAnsi="Aptos" w:cs="Arial"/>
          <w:color w:val="000000" w:themeColor="text1"/>
          <w:sz w:val="24"/>
          <w:szCs w:val="24"/>
        </w:rPr>
        <w:t xml:space="preserve">and her children were </w:t>
      </w:r>
      <w:r w:rsidR="00C8511C">
        <w:rPr>
          <w:rFonts w:ascii="Aptos" w:eastAsia="Arial" w:hAnsi="Aptos" w:cs="Arial"/>
          <w:color w:val="000000" w:themeColor="text1"/>
          <w:sz w:val="24"/>
          <w:szCs w:val="24"/>
        </w:rPr>
        <w:t xml:space="preserve">subject to </w:t>
      </w:r>
      <w:r w:rsidR="00D1613D">
        <w:rPr>
          <w:rFonts w:ascii="Aptos" w:eastAsia="Arial" w:hAnsi="Aptos" w:cs="Arial"/>
          <w:color w:val="000000" w:themeColor="text1"/>
          <w:sz w:val="24"/>
          <w:szCs w:val="24"/>
        </w:rPr>
        <w:t>care proceedings</w:t>
      </w:r>
      <w:r w:rsidR="00E3702C">
        <w:rPr>
          <w:rFonts w:ascii="Aptos" w:eastAsia="Arial" w:hAnsi="Aptos" w:cs="Arial"/>
          <w:color w:val="000000" w:themeColor="text1"/>
          <w:sz w:val="24"/>
          <w:szCs w:val="24"/>
        </w:rPr>
        <w:t xml:space="preserve"> and living away from her</w:t>
      </w:r>
      <w:r w:rsidR="00D1613D">
        <w:rPr>
          <w:rFonts w:ascii="Aptos" w:eastAsia="Arial" w:hAnsi="Aptos" w:cs="Arial"/>
          <w:color w:val="000000" w:themeColor="text1"/>
          <w:sz w:val="24"/>
          <w:szCs w:val="24"/>
        </w:rPr>
        <w:t>.</w:t>
      </w:r>
      <w:r w:rsidR="0095432B">
        <w:rPr>
          <w:rFonts w:ascii="Aptos" w:eastAsia="Arial" w:hAnsi="Aptos" w:cs="Arial"/>
          <w:color w:val="000000" w:themeColor="text1"/>
          <w:sz w:val="24"/>
          <w:szCs w:val="24"/>
        </w:rPr>
        <w:t xml:space="preserve"> </w:t>
      </w:r>
    </w:p>
    <w:p w14:paraId="1983D1AA" w14:textId="77777777" w:rsidR="00DE01B7" w:rsidRDefault="00DE01B7" w:rsidP="007026B4">
      <w:pPr>
        <w:spacing w:after="0" w:line="276" w:lineRule="auto"/>
        <w:jc w:val="both"/>
        <w:rPr>
          <w:rFonts w:ascii="Aptos" w:eastAsia="Arial" w:hAnsi="Aptos" w:cs="Arial"/>
          <w:color w:val="000000" w:themeColor="text1"/>
          <w:sz w:val="24"/>
          <w:szCs w:val="24"/>
        </w:rPr>
      </w:pPr>
    </w:p>
    <w:p w14:paraId="49B9BE1B" w14:textId="1BFBCCFB" w:rsidR="001E36FC" w:rsidRDefault="00F5123E" w:rsidP="007026B4">
      <w:pPr>
        <w:spacing w:after="0" w:line="276" w:lineRule="auto"/>
        <w:jc w:val="both"/>
        <w:rPr>
          <w:rFonts w:ascii="Aptos" w:eastAsia="Arial" w:hAnsi="Aptos" w:cs="Arial"/>
          <w:color w:val="000000" w:themeColor="text1"/>
          <w:sz w:val="24"/>
          <w:szCs w:val="24"/>
        </w:rPr>
      </w:pPr>
      <w:r>
        <w:rPr>
          <w:rFonts w:ascii="Aptos" w:eastAsia="Arial" w:hAnsi="Aptos" w:cs="Arial"/>
          <w:color w:val="000000" w:themeColor="text1"/>
          <w:sz w:val="24"/>
          <w:szCs w:val="24"/>
        </w:rPr>
        <w:t>Marie seemed to decline throughout the last year of her life, displaying increasingly</w:t>
      </w:r>
      <w:r w:rsidR="00801308">
        <w:rPr>
          <w:rFonts w:ascii="Aptos" w:eastAsia="Arial" w:hAnsi="Aptos" w:cs="Arial"/>
          <w:color w:val="000000" w:themeColor="text1"/>
          <w:sz w:val="24"/>
          <w:szCs w:val="24"/>
        </w:rPr>
        <w:t xml:space="preserve"> concerning</w:t>
      </w:r>
      <w:r>
        <w:rPr>
          <w:rFonts w:ascii="Aptos" w:eastAsia="Arial" w:hAnsi="Aptos" w:cs="Arial"/>
          <w:color w:val="000000" w:themeColor="text1"/>
          <w:sz w:val="24"/>
          <w:szCs w:val="24"/>
        </w:rPr>
        <w:t xml:space="preserve"> behaviours</w:t>
      </w:r>
      <w:r w:rsidR="005D4402">
        <w:rPr>
          <w:rFonts w:ascii="Aptos" w:eastAsia="Arial" w:hAnsi="Aptos" w:cs="Arial"/>
          <w:color w:val="000000" w:themeColor="text1"/>
          <w:sz w:val="24"/>
          <w:szCs w:val="24"/>
        </w:rPr>
        <w:t xml:space="preserve"> such as driving whilst under the influence</w:t>
      </w:r>
      <w:r w:rsidR="008D2BB8">
        <w:rPr>
          <w:rFonts w:ascii="Aptos" w:eastAsia="Arial" w:hAnsi="Aptos" w:cs="Arial"/>
          <w:color w:val="000000" w:themeColor="text1"/>
          <w:sz w:val="24"/>
          <w:szCs w:val="24"/>
        </w:rPr>
        <w:t xml:space="preserve"> of alcohol and cocaine</w:t>
      </w:r>
      <w:r w:rsidR="00801308">
        <w:rPr>
          <w:rFonts w:ascii="Aptos" w:eastAsia="Arial" w:hAnsi="Aptos" w:cs="Arial"/>
          <w:color w:val="000000" w:themeColor="text1"/>
          <w:sz w:val="24"/>
          <w:szCs w:val="24"/>
        </w:rPr>
        <w:t xml:space="preserve">, </w:t>
      </w:r>
      <w:r w:rsidR="008D2BB8">
        <w:rPr>
          <w:rFonts w:ascii="Aptos" w:eastAsia="Arial" w:hAnsi="Aptos" w:cs="Arial"/>
          <w:color w:val="000000" w:themeColor="text1"/>
          <w:sz w:val="24"/>
          <w:szCs w:val="24"/>
        </w:rPr>
        <w:t xml:space="preserve">making </w:t>
      </w:r>
      <w:r w:rsidR="00C8511C">
        <w:rPr>
          <w:rFonts w:ascii="Aptos" w:eastAsia="Arial" w:hAnsi="Aptos" w:cs="Arial"/>
          <w:color w:val="000000" w:themeColor="text1"/>
          <w:sz w:val="24"/>
          <w:szCs w:val="24"/>
        </w:rPr>
        <w:t>multiple 999 calls</w:t>
      </w:r>
      <w:r w:rsidR="008044E4">
        <w:rPr>
          <w:rFonts w:ascii="Aptos" w:eastAsia="Arial" w:hAnsi="Aptos" w:cs="Arial"/>
          <w:color w:val="000000" w:themeColor="text1"/>
          <w:sz w:val="24"/>
          <w:szCs w:val="24"/>
        </w:rPr>
        <w:t>,</w:t>
      </w:r>
      <w:r w:rsidR="00C8511C">
        <w:rPr>
          <w:rFonts w:ascii="Aptos" w:eastAsia="Arial" w:hAnsi="Aptos" w:cs="Arial"/>
          <w:color w:val="000000" w:themeColor="text1"/>
          <w:sz w:val="24"/>
          <w:szCs w:val="24"/>
        </w:rPr>
        <w:t xml:space="preserve"> </w:t>
      </w:r>
      <w:r w:rsidR="005C03E3">
        <w:rPr>
          <w:rFonts w:ascii="Aptos" w:eastAsia="Arial" w:hAnsi="Aptos" w:cs="Arial"/>
          <w:color w:val="000000" w:themeColor="text1"/>
          <w:sz w:val="24"/>
          <w:szCs w:val="24"/>
        </w:rPr>
        <w:t xml:space="preserve">and </w:t>
      </w:r>
      <w:r w:rsidR="0002704A">
        <w:rPr>
          <w:rFonts w:ascii="Aptos" w:eastAsia="Arial" w:hAnsi="Aptos" w:cs="Arial"/>
          <w:color w:val="000000" w:themeColor="text1"/>
          <w:sz w:val="24"/>
          <w:szCs w:val="24"/>
        </w:rPr>
        <w:t xml:space="preserve">regular </w:t>
      </w:r>
      <w:r w:rsidR="005C03E3">
        <w:rPr>
          <w:rFonts w:ascii="Aptos" w:eastAsia="Arial" w:hAnsi="Aptos" w:cs="Arial"/>
          <w:color w:val="000000" w:themeColor="text1"/>
          <w:sz w:val="24"/>
          <w:szCs w:val="24"/>
        </w:rPr>
        <w:t>substance use</w:t>
      </w:r>
      <w:r w:rsidR="007C6459">
        <w:rPr>
          <w:rFonts w:ascii="Aptos" w:eastAsia="Arial" w:hAnsi="Aptos" w:cs="Arial"/>
          <w:color w:val="000000" w:themeColor="text1"/>
          <w:sz w:val="24"/>
          <w:szCs w:val="24"/>
        </w:rPr>
        <w:t xml:space="preserve">. It is unclear whether </w:t>
      </w:r>
      <w:r w:rsidR="00CD5F11">
        <w:rPr>
          <w:rFonts w:ascii="Aptos" w:eastAsia="Arial" w:hAnsi="Aptos" w:cs="Arial"/>
          <w:color w:val="000000" w:themeColor="text1"/>
          <w:sz w:val="24"/>
          <w:szCs w:val="24"/>
        </w:rPr>
        <w:t xml:space="preserve">the background as to </w:t>
      </w:r>
      <w:r w:rsidR="00CD5F11" w:rsidRPr="00DE01B7">
        <w:rPr>
          <w:rFonts w:ascii="Aptos" w:eastAsia="Arial" w:hAnsi="Aptos" w:cs="Arial"/>
          <w:i/>
          <w:iCs/>
          <w:color w:val="000000" w:themeColor="text1"/>
          <w:sz w:val="24"/>
          <w:szCs w:val="24"/>
        </w:rPr>
        <w:t>why</w:t>
      </w:r>
      <w:r w:rsidR="00CD5F11">
        <w:rPr>
          <w:rFonts w:ascii="Aptos" w:eastAsia="Arial" w:hAnsi="Aptos" w:cs="Arial"/>
          <w:color w:val="000000" w:themeColor="text1"/>
          <w:sz w:val="24"/>
          <w:szCs w:val="24"/>
        </w:rPr>
        <w:t xml:space="preserve"> Marie might be presenting in the way that she was, was considered, or whether </w:t>
      </w:r>
      <w:r w:rsidR="00611115">
        <w:rPr>
          <w:rFonts w:ascii="Aptos" w:eastAsia="Arial" w:hAnsi="Aptos" w:cs="Arial"/>
          <w:color w:val="000000" w:themeColor="text1"/>
          <w:sz w:val="24"/>
          <w:szCs w:val="24"/>
        </w:rPr>
        <w:t>her actions were taken on face value.</w:t>
      </w:r>
      <w:r w:rsidR="00DE01B7">
        <w:rPr>
          <w:rFonts w:ascii="Aptos" w:eastAsia="Arial" w:hAnsi="Aptos" w:cs="Arial"/>
          <w:color w:val="000000" w:themeColor="text1"/>
          <w:sz w:val="24"/>
          <w:szCs w:val="24"/>
        </w:rPr>
        <w:t xml:space="preserve"> </w:t>
      </w:r>
    </w:p>
    <w:p w14:paraId="3A3A7BC5" w14:textId="77777777" w:rsidR="001E36FC" w:rsidRDefault="001E36FC" w:rsidP="007026B4">
      <w:pPr>
        <w:spacing w:after="0" w:line="276" w:lineRule="auto"/>
        <w:jc w:val="both"/>
        <w:rPr>
          <w:rFonts w:ascii="Aptos" w:eastAsia="Arial" w:hAnsi="Aptos" w:cs="Arial"/>
          <w:color w:val="000000" w:themeColor="text1"/>
          <w:sz w:val="24"/>
          <w:szCs w:val="24"/>
        </w:rPr>
      </w:pPr>
    </w:p>
    <w:p w14:paraId="70406899" w14:textId="70994A74" w:rsidR="00C17474" w:rsidRPr="00D66B6C" w:rsidRDefault="005C03E3" w:rsidP="00D66B6C">
      <w:pPr>
        <w:spacing w:after="0" w:line="276" w:lineRule="auto"/>
        <w:jc w:val="both"/>
        <w:rPr>
          <w:rFonts w:ascii="Aptos" w:eastAsia="Arial" w:hAnsi="Aptos" w:cs="Arial"/>
          <w:color w:val="000000" w:themeColor="text1"/>
          <w:sz w:val="24"/>
          <w:szCs w:val="24"/>
        </w:rPr>
      </w:pPr>
      <w:r>
        <w:rPr>
          <w:rFonts w:ascii="Aptos" w:eastAsia="Arial" w:hAnsi="Aptos" w:cs="Arial"/>
          <w:color w:val="000000" w:themeColor="text1"/>
          <w:sz w:val="24"/>
          <w:szCs w:val="24"/>
        </w:rPr>
        <w:t>Put simply, w</w:t>
      </w:r>
      <w:r w:rsidR="0002704A">
        <w:rPr>
          <w:rFonts w:ascii="Aptos" w:eastAsia="Arial" w:hAnsi="Aptos" w:cs="Arial"/>
          <w:color w:val="000000" w:themeColor="text1"/>
          <w:sz w:val="24"/>
          <w:szCs w:val="24"/>
        </w:rPr>
        <w:t>hen confronted with challenging behaviours, w</w:t>
      </w:r>
      <w:r w:rsidR="00E02994">
        <w:rPr>
          <w:rFonts w:ascii="Aptos" w:eastAsia="Arial" w:hAnsi="Aptos" w:cs="Arial"/>
          <w:color w:val="000000" w:themeColor="text1"/>
          <w:sz w:val="24"/>
          <w:szCs w:val="24"/>
        </w:rPr>
        <w:t xml:space="preserve">ere professionals asking </w:t>
      </w:r>
      <w:r w:rsidR="001E36FC">
        <w:rPr>
          <w:rFonts w:ascii="Aptos" w:eastAsia="Arial" w:hAnsi="Aptos" w:cs="Arial"/>
          <w:i/>
          <w:iCs/>
          <w:color w:val="000000" w:themeColor="text1"/>
          <w:sz w:val="24"/>
          <w:szCs w:val="24"/>
        </w:rPr>
        <w:t>W</w:t>
      </w:r>
      <w:r w:rsidR="00E02994" w:rsidRPr="00E02994">
        <w:rPr>
          <w:rFonts w:ascii="Aptos" w:eastAsia="Arial" w:hAnsi="Aptos" w:cs="Arial"/>
          <w:i/>
          <w:iCs/>
          <w:color w:val="000000" w:themeColor="text1"/>
          <w:sz w:val="24"/>
          <w:szCs w:val="24"/>
        </w:rPr>
        <w:t xml:space="preserve">hat has happened to this person? </w:t>
      </w:r>
      <w:r w:rsidR="00E02994">
        <w:rPr>
          <w:rFonts w:ascii="Aptos" w:eastAsia="Arial" w:hAnsi="Aptos" w:cs="Arial"/>
          <w:color w:val="000000" w:themeColor="text1"/>
          <w:sz w:val="24"/>
          <w:szCs w:val="24"/>
        </w:rPr>
        <w:t>as opposed to</w:t>
      </w:r>
      <w:r w:rsidR="001E36FC">
        <w:rPr>
          <w:rFonts w:ascii="Aptos" w:eastAsia="Arial" w:hAnsi="Aptos" w:cs="Arial"/>
          <w:color w:val="000000" w:themeColor="text1"/>
          <w:sz w:val="24"/>
          <w:szCs w:val="24"/>
        </w:rPr>
        <w:t xml:space="preserve"> </w:t>
      </w:r>
      <w:r w:rsidR="001E36FC">
        <w:rPr>
          <w:rFonts w:ascii="Aptos" w:eastAsia="Arial" w:hAnsi="Aptos" w:cs="Arial"/>
          <w:i/>
          <w:iCs/>
          <w:color w:val="000000" w:themeColor="text1"/>
          <w:sz w:val="24"/>
          <w:szCs w:val="24"/>
        </w:rPr>
        <w:t>W</w:t>
      </w:r>
      <w:r w:rsidR="001E36FC" w:rsidRPr="001E36FC">
        <w:rPr>
          <w:rFonts w:ascii="Aptos" w:eastAsia="Arial" w:hAnsi="Aptos" w:cs="Arial"/>
          <w:i/>
          <w:iCs/>
          <w:color w:val="000000" w:themeColor="text1"/>
          <w:sz w:val="24"/>
          <w:szCs w:val="24"/>
        </w:rPr>
        <w:t>hat is wrong with this person?</w:t>
      </w:r>
      <w:r w:rsidR="00E02994">
        <w:rPr>
          <w:rFonts w:ascii="Aptos" w:eastAsia="Arial" w:hAnsi="Aptos" w:cs="Arial"/>
          <w:color w:val="000000" w:themeColor="text1"/>
          <w:sz w:val="24"/>
          <w:szCs w:val="24"/>
        </w:rPr>
        <w:t xml:space="preserve">  </w:t>
      </w:r>
    </w:p>
    <w:p w14:paraId="0FEB0617" w14:textId="77777777" w:rsidR="00B51175" w:rsidRDefault="00B51175" w:rsidP="0063747A">
      <w:pPr>
        <w:spacing w:after="0" w:line="240" w:lineRule="auto"/>
        <w:jc w:val="both"/>
        <w:rPr>
          <w:rFonts w:ascii="Arial" w:eastAsia="Arial" w:hAnsi="Arial" w:cs="Arial"/>
          <w:color w:val="000000" w:themeColor="text1"/>
          <w:sz w:val="24"/>
          <w:szCs w:val="24"/>
        </w:rPr>
      </w:pPr>
    </w:p>
    <w:p w14:paraId="3127F0B6" w14:textId="34767E37" w:rsidR="00B51175" w:rsidRPr="00DF4976" w:rsidRDefault="00B51175" w:rsidP="00257B5F">
      <w:pPr>
        <w:pStyle w:val="Heading1"/>
        <w:numPr>
          <w:ilvl w:val="0"/>
          <w:numId w:val="48"/>
        </w:numPr>
        <w:ind w:hanging="720"/>
      </w:pPr>
      <w:bookmarkStart w:id="18" w:name="_Toc209021644"/>
      <w:r w:rsidRPr="00DF4976">
        <w:t>Safeguarding interventions</w:t>
      </w:r>
      <w:bookmarkEnd w:id="18"/>
    </w:p>
    <w:p w14:paraId="644A35E1" w14:textId="77777777" w:rsidR="00B51175" w:rsidRDefault="00B51175" w:rsidP="0063747A">
      <w:pPr>
        <w:spacing w:after="0" w:line="240" w:lineRule="auto"/>
        <w:jc w:val="both"/>
        <w:rPr>
          <w:rFonts w:cs="Arial"/>
        </w:rPr>
      </w:pPr>
    </w:p>
    <w:p w14:paraId="037A3E5B" w14:textId="4EDAC7E5" w:rsidR="004C62F8" w:rsidRDefault="000A248F" w:rsidP="0015255B">
      <w:pPr>
        <w:spacing w:after="0" w:line="276" w:lineRule="auto"/>
        <w:jc w:val="both"/>
        <w:rPr>
          <w:rFonts w:ascii="Aptos" w:hAnsi="Aptos" w:cs="Arial"/>
          <w:sz w:val="24"/>
          <w:szCs w:val="24"/>
        </w:rPr>
      </w:pPr>
      <w:r>
        <w:rPr>
          <w:rFonts w:ascii="Aptos" w:hAnsi="Aptos" w:cs="Arial"/>
          <w:sz w:val="24"/>
          <w:szCs w:val="24"/>
        </w:rPr>
        <w:t>While t</w:t>
      </w:r>
      <w:r w:rsidR="00F7074C" w:rsidRPr="00F7074C">
        <w:rPr>
          <w:rFonts w:ascii="Aptos" w:hAnsi="Aptos" w:cs="Arial"/>
          <w:sz w:val="24"/>
          <w:szCs w:val="24"/>
        </w:rPr>
        <w:t xml:space="preserve">here </w:t>
      </w:r>
      <w:r w:rsidR="00DF0AF7">
        <w:rPr>
          <w:rFonts w:ascii="Aptos" w:hAnsi="Aptos" w:cs="Arial"/>
          <w:sz w:val="24"/>
          <w:szCs w:val="24"/>
        </w:rPr>
        <w:t>we</w:t>
      </w:r>
      <w:r w:rsidR="00F7074C" w:rsidRPr="00F7074C">
        <w:rPr>
          <w:rFonts w:ascii="Aptos" w:hAnsi="Aptos" w:cs="Arial"/>
          <w:sz w:val="24"/>
          <w:szCs w:val="24"/>
        </w:rPr>
        <w:t xml:space="preserve">re many </w:t>
      </w:r>
      <w:r>
        <w:rPr>
          <w:rFonts w:ascii="Aptos" w:hAnsi="Aptos" w:cs="Arial"/>
          <w:sz w:val="24"/>
          <w:szCs w:val="24"/>
        </w:rPr>
        <w:t>s</w:t>
      </w:r>
      <w:r w:rsidR="003A2BF8" w:rsidRPr="00F7074C">
        <w:rPr>
          <w:rFonts w:ascii="Aptos" w:hAnsi="Aptos" w:cs="Arial"/>
          <w:sz w:val="24"/>
          <w:szCs w:val="24"/>
        </w:rPr>
        <w:t xml:space="preserve">afeguarding </w:t>
      </w:r>
      <w:r w:rsidR="00F7074C" w:rsidRPr="00F7074C">
        <w:rPr>
          <w:rFonts w:ascii="Aptos" w:hAnsi="Aptos" w:cs="Arial"/>
          <w:sz w:val="24"/>
          <w:szCs w:val="24"/>
        </w:rPr>
        <w:t>concerns being raised,</w:t>
      </w:r>
      <w:r>
        <w:rPr>
          <w:rFonts w:ascii="Aptos" w:hAnsi="Aptos" w:cs="Arial"/>
          <w:sz w:val="24"/>
          <w:szCs w:val="24"/>
        </w:rPr>
        <w:t xml:space="preserve"> these</w:t>
      </w:r>
      <w:r w:rsidR="003A2BF8" w:rsidRPr="00F7074C">
        <w:rPr>
          <w:rFonts w:ascii="Aptos" w:hAnsi="Aptos" w:cs="Arial"/>
          <w:sz w:val="24"/>
          <w:szCs w:val="24"/>
        </w:rPr>
        <w:t xml:space="preserve"> were primarily about the health and wellbeing of the three children.</w:t>
      </w:r>
      <w:r w:rsidR="00874780">
        <w:rPr>
          <w:rFonts w:ascii="Aptos" w:hAnsi="Aptos" w:cs="Arial"/>
          <w:sz w:val="24"/>
          <w:szCs w:val="24"/>
        </w:rPr>
        <w:t xml:space="preserve"> </w:t>
      </w:r>
      <w:r w:rsidR="004C62F8" w:rsidRPr="00F7074C">
        <w:rPr>
          <w:rFonts w:ascii="Aptos" w:hAnsi="Aptos" w:cs="Arial"/>
          <w:sz w:val="24"/>
          <w:szCs w:val="24"/>
        </w:rPr>
        <w:t>There</w:t>
      </w:r>
      <w:r w:rsidR="004C62F8" w:rsidRPr="004C62F8">
        <w:rPr>
          <w:rFonts w:ascii="Aptos" w:hAnsi="Aptos" w:cs="Arial"/>
          <w:sz w:val="24"/>
          <w:szCs w:val="24"/>
        </w:rPr>
        <w:t xml:space="preserve"> were</w:t>
      </w:r>
      <w:r w:rsidR="00874780">
        <w:rPr>
          <w:rFonts w:ascii="Aptos" w:hAnsi="Aptos" w:cs="Arial"/>
          <w:sz w:val="24"/>
          <w:szCs w:val="24"/>
        </w:rPr>
        <w:t>,</w:t>
      </w:r>
      <w:r w:rsidR="004C62F8" w:rsidRPr="004C62F8">
        <w:rPr>
          <w:rFonts w:ascii="Aptos" w:hAnsi="Aptos" w:cs="Arial"/>
          <w:sz w:val="24"/>
          <w:szCs w:val="24"/>
        </w:rPr>
        <w:t xml:space="preserve"> </w:t>
      </w:r>
      <w:r w:rsidR="00874780">
        <w:rPr>
          <w:rFonts w:ascii="Aptos" w:hAnsi="Aptos" w:cs="Arial"/>
          <w:sz w:val="24"/>
          <w:szCs w:val="24"/>
        </w:rPr>
        <w:t xml:space="preserve">however, </w:t>
      </w:r>
      <w:r w:rsidR="004C62F8" w:rsidRPr="004C62F8">
        <w:rPr>
          <w:rFonts w:ascii="Aptos" w:hAnsi="Aptos" w:cs="Arial"/>
          <w:sz w:val="24"/>
          <w:szCs w:val="24"/>
        </w:rPr>
        <w:t>missed opportunities to raise</w:t>
      </w:r>
      <w:r w:rsidR="00874780">
        <w:rPr>
          <w:rFonts w:ascii="Aptos" w:hAnsi="Aptos" w:cs="Arial"/>
          <w:sz w:val="24"/>
          <w:szCs w:val="24"/>
        </w:rPr>
        <w:t xml:space="preserve"> adult</w:t>
      </w:r>
      <w:r w:rsidR="004C62F8" w:rsidRPr="004C62F8">
        <w:rPr>
          <w:rFonts w:ascii="Aptos" w:hAnsi="Aptos" w:cs="Arial"/>
          <w:sz w:val="24"/>
          <w:szCs w:val="24"/>
        </w:rPr>
        <w:t xml:space="preserve"> safeguarding concerns </w:t>
      </w:r>
      <w:r w:rsidR="00021330">
        <w:rPr>
          <w:rFonts w:ascii="Aptos" w:hAnsi="Aptos" w:cs="Arial"/>
          <w:sz w:val="24"/>
          <w:szCs w:val="24"/>
        </w:rPr>
        <w:t xml:space="preserve">in </w:t>
      </w:r>
      <w:r w:rsidR="00874780">
        <w:rPr>
          <w:rFonts w:ascii="Aptos" w:hAnsi="Aptos" w:cs="Arial"/>
          <w:sz w:val="24"/>
          <w:szCs w:val="24"/>
        </w:rPr>
        <w:t>respect of Marie</w:t>
      </w:r>
      <w:r w:rsidR="00F7074C">
        <w:rPr>
          <w:rFonts w:ascii="Aptos" w:hAnsi="Aptos" w:cs="Arial"/>
          <w:sz w:val="24"/>
          <w:szCs w:val="24"/>
        </w:rPr>
        <w:t>:</w:t>
      </w:r>
    </w:p>
    <w:p w14:paraId="6E930A72" w14:textId="77777777" w:rsidR="00F7074C" w:rsidRPr="004C62F8" w:rsidRDefault="00F7074C" w:rsidP="0015255B">
      <w:pPr>
        <w:spacing w:after="0" w:line="276" w:lineRule="auto"/>
        <w:jc w:val="both"/>
        <w:rPr>
          <w:rFonts w:ascii="Aptos" w:hAnsi="Aptos" w:cs="Arial"/>
          <w:sz w:val="24"/>
          <w:szCs w:val="24"/>
        </w:rPr>
      </w:pPr>
    </w:p>
    <w:p w14:paraId="03B6DE43" w14:textId="234F4616" w:rsidR="004C62F8" w:rsidRPr="00F7074C" w:rsidRDefault="004C62F8" w:rsidP="0015255B">
      <w:pPr>
        <w:spacing w:after="0" w:line="276" w:lineRule="auto"/>
        <w:jc w:val="both"/>
        <w:rPr>
          <w:rFonts w:ascii="Aptos" w:hAnsi="Aptos" w:cs="Arial"/>
          <w:sz w:val="24"/>
          <w:szCs w:val="24"/>
        </w:rPr>
      </w:pPr>
      <w:r w:rsidRPr="00F7074C">
        <w:rPr>
          <w:rFonts w:ascii="Aptos" w:hAnsi="Aptos" w:cs="Arial"/>
          <w:b/>
          <w:bCs/>
          <w:sz w:val="24"/>
          <w:szCs w:val="24"/>
        </w:rPr>
        <w:t xml:space="preserve">Emergency Department (ED) and Mental Health Liaison Team </w:t>
      </w:r>
      <w:r w:rsidR="00D26D04">
        <w:rPr>
          <w:rFonts w:ascii="Aptos" w:hAnsi="Aptos" w:cs="Arial"/>
          <w:b/>
          <w:bCs/>
          <w:sz w:val="24"/>
          <w:szCs w:val="24"/>
        </w:rPr>
        <w:t>c</w:t>
      </w:r>
      <w:r w:rsidRPr="00F7074C">
        <w:rPr>
          <w:rFonts w:ascii="Aptos" w:hAnsi="Aptos" w:cs="Arial"/>
          <w:b/>
          <w:bCs/>
          <w:sz w:val="24"/>
          <w:szCs w:val="24"/>
        </w:rPr>
        <w:t>ommunication:</w:t>
      </w:r>
      <w:r w:rsidRPr="00F7074C">
        <w:rPr>
          <w:rFonts w:ascii="Aptos" w:hAnsi="Aptos" w:cs="Arial"/>
          <w:sz w:val="24"/>
          <w:szCs w:val="24"/>
        </w:rPr>
        <w:t xml:space="preserve"> </w:t>
      </w:r>
      <w:r w:rsidRPr="00F7074C">
        <w:rPr>
          <w:rFonts w:ascii="Arial" w:hAnsi="Arial" w:cs="Arial"/>
          <w:sz w:val="24"/>
          <w:szCs w:val="24"/>
        </w:rPr>
        <w:t>​</w:t>
      </w:r>
    </w:p>
    <w:p w14:paraId="19796278" w14:textId="44C7B2BC" w:rsidR="004C62F8" w:rsidRPr="00D26D04" w:rsidRDefault="004C62F8" w:rsidP="0015255B">
      <w:pPr>
        <w:pStyle w:val="ListParagraph"/>
        <w:numPr>
          <w:ilvl w:val="0"/>
          <w:numId w:val="36"/>
        </w:numPr>
        <w:spacing w:after="0" w:line="276" w:lineRule="auto"/>
        <w:jc w:val="both"/>
        <w:rPr>
          <w:rFonts w:ascii="Aptos" w:hAnsi="Aptos" w:cs="Arial"/>
          <w:sz w:val="24"/>
          <w:szCs w:val="24"/>
        </w:rPr>
      </w:pPr>
      <w:r w:rsidRPr="00D26D04">
        <w:rPr>
          <w:rFonts w:ascii="Aptos" w:hAnsi="Aptos" w:cs="Arial"/>
          <w:sz w:val="24"/>
          <w:szCs w:val="24"/>
        </w:rPr>
        <w:t xml:space="preserve">The Community Team </w:t>
      </w:r>
      <w:r w:rsidR="00A348D7" w:rsidRPr="00D26D04">
        <w:rPr>
          <w:rFonts w:ascii="Aptos" w:hAnsi="Aptos" w:cs="Arial"/>
          <w:sz w:val="24"/>
          <w:szCs w:val="24"/>
        </w:rPr>
        <w:t xml:space="preserve">at the CMHT </w:t>
      </w:r>
      <w:r w:rsidRPr="00D26D04">
        <w:rPr>
          <w:rFonts w:ascii="Aptos" w:hAnsi="Aptos" w:cs="Arial"/>
          <w:sz w:val="24"/>
          <w:szCs w:val="24"/>
        </w:rPr>
        <w:t xml:space="preserve">was not made aware that </w:t>
      </w:r>
      <w:r w:rsidR="00A348D7" w:rsidRPr="00D26D04">
        <w:rPr>
          <w:rFonts w:ascii="Aptos" w:hAnsi="Aptos" w:cs="Arial"/>
          <w:sz w:val="24"/>
          <w:szCs w:val="24"/>
        </w:rPr>
        <w:t>Marie</w:t>
      </w:r>
      <w:r w:rsidRPr="00D26D04">
        <w:rPr>
          <w:rFonts w:ascii="Aptos" w:hAnsi="Aptos" w:cs="Arial"/>
          <w:sz w:val="24"/>
          <w:szCs w:val="24"/>
        </w:rPr>
        <w:t xml:space="preserve"> had taken an overdose on 04/03/2023 or that she had received emergency care over that weekend period. </w:t>
      </w:r>
      <w:r w:rsidRPr="00D26D04">
        <w:rPr>
          <w:rFonts w:ascii="Arial" w:hAnsi="Arial" w:cs="Arial"/>
          <w:sz w:val="24"/>
          <w:szCs w:val="24"/>
        </w:rPr>
        <w:t>​</w:t>
      </w:r>
    </w:p>
    <w:p w14:paraId="60C35CEC" w14:textId="77777777" w:rsidR="004C62F8" w:rsidRPr="00D26D04" w:rsidRDefault="004C62F8" w:rsidP="0015255B">
      <w:pPr>
        <w:pStyle w:val="ListParagraph"/>
        <w:numPr>
          <w:ilvl w:val="0"/>
          <w:numId w:val="36"/>
        </w:numPr>
        <w:spacing w:after="0" w:line="276" w:lineRule="auto"/>
        <w:jc w:val="both"/>
        <w:rPr>
          <w:rFonts w:ascii="Aptos" w:hAnsi="Aptos" w:cs="Arial"/>
          <w:sz w:val="24"/>
          <w:szCs w:val="24"/>
        </w:rPr>
      </w:pPr>
      <w:r w:rsidRPr="00D26D04">
        <w:rPr>
          <w:rFonts w:ascii="Aptos" w:hAnsi="Aptos" w:cs="Arial"/>
          <w:sz w:val="24"/>
          <w:szCs w:val="24"/>
        </w:rPr>
        <w:t xml:space="preserve">The liaison team did not submit a DATIX (incident report) to alert the Community Team of the self-harm incident or the safeguarding concerns for the children’s welfare. </w:t>
      </w:r>
      <w:r w:rsidRPr="00D26D04">
        <w:rPr>
          <w:rFonts w:ascii="Arial" w:hAnsi="Arial" w:cs="Arial"/>
          <w:sz w:val="24"/>
          <w:szCs w:val="24"/>
        </w:rPr>
        <w:t>​</w:t>
      </w:r>
      <w:r w:rsidRPr="00D26D04">
        <w:rPr>
          <w:rFonts w:ascii="Aptos" w:hAnsi="Aptos" w:cs="Arial"/>
          <w:sz w:val="24"/>
          <w:szCs w:val="24"/>
        </w:rPr>
        <w:t xml:space="preserve"> This lack of communication meant that the Community Team was unaware of the overdose and could not offer increased support or follow-up. </w:t>
      </w:r>
      <w:r w:rsidRPr="00D26D04">
        <w:rPr>
          <w:rFonts w:ascii="Arial" w:hAnsi="Arial" w:cs="Arial"/>
          <w:sz w:val="24"/>
          <w:szCs w:val="24"/>
        </w:rPr>
        <w:t>​</w:t>
      </w:r>
    </w:p>
    <w:p w14:paraId="281F4A45" w14:textId="77777777" w:rsidR="00F7074C" w:rsidRPr="00F7074C" w:rsidRDefault="00F7074C" w:rsidP="0015255B">
      <w:pPr>
        <w:pStyle w:val="ListParagraph"/>
        <w:spacing w:after="0" w:line="276" w:lineRule="auto"/>
        <w:jc w:val="both"/>
        <w:rPr>
          <w:rFonts w:ascii="Aptos" w:hAnsi="Aptos" w:cs="Arial"/>
          <w:sz w:val="24"/>
          <w:szCs w:val="24"/>
        </w:rPr>
      </w:pPr>
    </w:p>
    <w:p w14:paraId="41D0C6F1" w14:textId="79C11548" w:rsidR="004C62F8" w:rsidRPr="004C62F8" w:rsidRDefault="004C62F8" w:rsidP="0015255B">
      <w:pPr>
        <w:spacing w:after="0" w:line="276" w:lineRule="auto"/>
        <w:jc w:val="both"/>
        <w:rPr>
          <w:rFonts w:ascii="Aptos" w:hAnsi="Aptos" w:cs="Arial"/>
          <w:sz w:val="24"/>
          <w:szCs w:val="24"/>
        </w:rPr>
      </w:pPr>
      <w:r w:rsidRPr="004C62F8">
        <w:rPr>
          <w:rFonts w:ascii="Aptos" w:hAnsi="Aptos" w:cs="Arial"/>
          <w:b/>
          <w:bCs/>
          <w:sz w:val="24"/>
          <w:szCs w:val="24"/>
        </w:rPr>
        <w:t xml:space="preserve">Documentation and </w:t>
      </w:r>
      <w:r w:rsidR="00D26D04">
        <w:rPr>
          <w:rFonts w:ascii="Aptos" w:hAnsi="Aptos" w:cs="Arial"/>
          <w:b/>
          <w:bCs/>
          <w:sz w:val="24"/>
          <w:szCs w:val="24"/>
        </w:rPr>
        <w:t>i</w:t>
      </w:r>
      <w:r w:rsidRPr="004C62F8">
        <w:rPr>
          <w:rFonts w:ascii="Aptos" w:hAnsi="Aptos" w:cs="Arial"/>
          <w:b/>
          <w:bCs/>
          <w:sz w:val="24"/>
          <w:szCs w:val="24"/>
        </w:rPr>
        <w:t xml:space="preserve">ncident </w:t>
      </w:r>
      <w:r w:rsidR="00D26D04">
        <w:rPr>
          <w:rFonts w:ascii="Aptos" w:hAnsi="Aptos" w:cs="Arial"/>
          <w:b/>
          <w:bCs/>
          <w:sz w:val="24"/>
          <w:szCs w:val="24"/>
        </w:rPr>
        <w:t>r</w:t>
      </w:r>
      <w:r w:rsidRPr="004C62F8">
        <w:rPr>
          <w:rFonts w:ascii="Aptos" w:hAnsi="Aptos" w:cs="Arial"/>
          <w:b/>
          <w:bCs/>
          <w:sz w:val="24"/>
          <w:szCs w:val="24"/>
        </w:rPr>
        <w:t>eporting:</w:t>
      </w:r>
      <w:r w:rsidRPr="004C62F8">
        <w:rPr>
          <w:rFonts w:ascii="Aptos" w:hAnsi="Aptos" w:cs="Arial"/>
          <w:sz w:val="24"/>
          <w:szCs w:val="24"/>
        </w:rPr>
        <w:t xml:space="preserve"> </w:t>
      </w:r>
      <w:r w:rsidRPr="004C62F8">
        <w:rPr>
          <w:rFonts w:ascii="Arial" w:hAnsi="Arial" w:cs="Arial"/>
          <w:sz w:val="24"/>
          <w:szCs w:val="24"/>
        </w:rPr>
        <w:t>​</w:t>
      </w:r>
    </w:p>
    <w:p w14:paraId="016CD309" w14:textId="0F8BD50C" w:rsidR="004C62F8" w:rsidRPr="00D26D04" w:rsidRDefault="004C62F8" w:rsidP="0015255B">
      <w:pPr>
        <w:pStyle w:val="ListParagraph"/>
        <w:numPr>
          <w:ilvl w:val="0"/>
          <w:numId w:val="37"/>
        </w:numPr>
        <w:spacing w:after="0" w:line="276" w:lineRule="auto"/>
        <w:jc w:val="both"/>
        <w:rPr>
          <w:rFonts w:ascii="Aptos" w:hAnsi="Aptos" w:cs="Arial"/>
          <w:sz w:val="24"/>
          <w:szCs w:val="24"/>
        </w:rPr>
      </w:pPr>
      <w:r w:rsidRPr="00D26D04">
        <w:rPr>
          <w:rFonts w:ascii="Aptos" w:hAnsi="Aptos" w:cs="Arial"/>
          <w:sz w:val="24"/>
          <w:szCs w:val="24"/>
        </w:rPr>
        <w:t xml:space="preserve">Contacts between the </w:t>
      </w:r>
      <w:r w:rsidR="00655CEB">
        <w:rPr>
          <w:rFonts w:ascii="Aptos" w:hAnsi="Aptos" w:cs="Arial"/>
          <w:sz w:val="24"/>
          <w:szCs w:val="24"/>
        </w:rPr>
        <w:t>M</w:t>
      </w:r>
      <w:r w:rsidR="00655CEB" w:rsidRPr="00D26D04">
        <w:rPr>
          <w:rFonts w:ascii="Aptos" w:hAnsi="Aptos" w:cs="Arial"/>
          <w:sz w:val="24"/>
          <w:szCs w:val="24"/>
        </w:rPr>
        <w:t xml:space="preserve">ental </w:t>
      </w:r>
      <w:r w:rsidR="00655CEB">
        <w:rPr>
          <w:rFonts w:ascii="Aptos" w:hAnsi="Aptos" w:cs="Arial"/>
          <w:sz w:val="24"/>
          <w:szCs w:val="24"/>
        </w:rPr>
        <w:t>H</w:t>
      </w:r>
      <w:r w:rsidR="00655CEB" w:rsidRPr="00D26D04">
        <w:rPr>
          <w:rFonts w:ascii="Aptos" w:hAnsi="Aptos" w:cs="Arial"/>
          <w:sz w:val="24"/>
          <w:szCs w:val="24"/>
        </w:rPr>
        <w:t xml:space="preserve">ealth </w:t>
      </w:r>
      <w:r w:rsidR="00655CEB">
        <w:rPr>
          <w:rFonts w:ascii="Aptos" w:hAnsi="Aptos" w:cs="Arial"/>
          <w:sz w:val="24"/>
          <w:szCs w:val="24"/>
        </w:rPr>
        <w:t>L</w:t>
      </w:r>
      <w:r w:rsidR="00655CEB" w:rsidRPr="00D26D04">
        <w:rPr>
          <w:rFonts w:ascii="Aptos" w:hAnsi="Aptos" w:cs="Arial"/>
          <w:sz w:val="24"/>
          <w:szCs w:val="24"/>
        </w:rPr>
        <w:t xml:space="preserve">iaison </w:t>
      </w:r>
      <w:r w:rsidR="00655CEB">
        <w:rPr>
          <w:rFonts w:ascii="Aptos" w:hAnsi="Aptos" w:cs="Arial"/>
          <w:sz w:val="24"/>
          <w:szCs w:val="24"/>
        </w:rPr>
        <w:t>T</w:t>
      </w:r>
      <w:r w:rsidRPr="00D26D04">
        <w:rPr>
          <w:rFonts w:ascii="Aptos" w:hAnsi="Aptos" w:cs="Arial"/>
          <w:sz w:val="24"/>
          <w:szCs w:val="24"/>
        </w:rPr>
        <w:t xml:space="preserve">eam, </w:t>
      </w:r>
      <w:r w:rsidR="00EC3226" w:rsidRPr="00D26D04">
        <w:rPr>
          <w:rFonts w:ascii="Aptos" w:hAnsi="Aptos" w:cs="Arial"/>
          <w:sz w:val="24"/>
          <w:szCs w:val="24"/>
        </w:rPr>
        <w:t xml:space="preserve">a </w:t>
      </w:r>
      <w:r w:rsidR="00FD70CF" w:rsidRPr="00D26D04">
        <w:rPr>
          <w:rFonts w:ascii="Aptos" w:hAnsi="Aptos" w:cs="Arial"/>
          <w:sz w:val="24"/>
          <w:szCs w:val="24"/>
        </w:rPr>
        <w:t>ward</w:t>
      </w:r>
      <w:r w:rsidR="00EC3226" w:rsidRPr="00D26D04">
        <w:rPr>
          <w:rFonts w:ascii="Aptos" w:hAnsi="Aptos" w:cs="Arial"/>
          <w:sz w:val="24"/>
          <w:szCs w:val="24"/>
        </w:rPr>
        <w:t xml:space="preserve"> </w:t>
      </w:r>
      <w:r w:rsidR="00FA75FE" w:rsidRPr="00D26D04">
        <w:rPr>
          <w:rFonts w:ascii="Aptos" w:hAnsi="Aptos" w:cs="Arial"/>
          <w:sz w:val="24"/>
          <w:szCs w:val="24"/>
        </w:rPr>
        <w:t>on which</w:t>
      </w:r>
      <w:r w:rsidR="00E41E14" w:rsidRPr="00D26D04">
        <w:rPr>
          <w:rFonts w:ascii="Aptos" w:hAnsi="Aptos" w:cs="Arial"/>
          <w:sz w:val="24"/>
          <w:szCs w:val="24"/>
        </w:rPr>
        <w:t xml:space="preserve"> Marie was pending admission to complete treatment</w:t>
      </w:r>
      <w:r w:rsidRPr="00D26D04">
        <w:rPr>
          <w:rFonts w:ascii="Aptos" w:hAnsi="Aptos" w:cs="Arial"/>
          <w:sz w:val="24"/>
          <w:szCs w:val="24"/>
        </w:rPr>
        <w:t>, and the ED</w:t>
      </w:r>
      <w:r w:rsidR="00E41E14" w:rsidRPr="00D26D04">
        <w:rPr>
          <w:rFonts w:ascii="Aptos" w:hAnsi="Aptos" w:cs="Arial"/>
          <w:sz w:val="24"/>
          <w:szCs w:val="24"/>
        </w:rPr>
        <w:t>,</w:t>
      </w:r>
      <w:r w:rsidRPr="00D26D04">
        <w:rPr>
          <w:rFonts w:ascii="Aptos" w:hAnsi="Aptos" w:cs="Arial"/>
          <w:sz w:val="24"/>
          <w:szCs w:val="24"/>
        </w:rPr>
        <w:t xml:space="preserve"> were not documented on the Trust’s care record system. </w:t>
      </w:r>
      <w:r w:rsidRPr="00D26D04">
        <w:rPr>
          <w:rFonts w:ascii="Arial" w:hAnsi="Arial" w:cs="Arial"/>
          <w:sz w:val="24"/>
          <w:szCs w:val="24"/>
        </w:rPr>
        <w:t>​</w:t>
      </w:r>
      <w:r w:rsidRPr="00D26D04">
        <w:rPr>
          <w:rFonts w:ascii="Aptos" w:hAnsi="Aptos" w:cs="Arial"/>
          <w:sz w:val="24"/>
          <w:szCs w:val="24"/>
        </w:rPr>
        <w:t xml:space="preserve"> This lack of documentation prevented the Community Team from being informed about </w:t>
      </w:r>
      <w:r w:rsidR="00FA6C6B" w:rsidRPr="00D26D04">
        <w:rPr>
          <w:rFonts w:ascii="Aptos" w:hAnsi="Aptos" w:cs="Arial"/>
          <w:sz w:val="24"/>
          <w:szCs w:val="24"/>
        </w:rPr>
        <w:t>Marie’s</w:t>
      </w:r>
      <w:r w:rsidRPr="00D26D04">
        <w:rPr>
          <w:rFonts w:ascii="Aptos" w:hAnsi="Aptos" w:cs="Arial"/>
          <w:sz w:val="24"/>
          <w:szCs w:val="24"/>
        </w:rPr>
        <w:t xml:space="preserve"> attendance at the ED and the associated risks. </w:t>
      </w:r>
      <w:r w:rsidRPr="00D26D04">
        <w:rPr>
          <w:rFonts w:ascii="Arial" w:hAnsi="Arial" w:cs="Arial"/>
          <w:sz w:val="24"/>
          <w:szCs w:val="24"/>
        </w:rPr>
        <w:t>​</w:t>
      </w:r>
    </w:p>
    <w:p w14:paraId="46E8BEAF" w14:textId="2D485EAB" w:rsidR="004C62F8" w:rsidRPr="00D26D04" w:rsidRDefault="004C62F8" w:rsidP="0015255B">
      <w:pPr>
        <w:pStyle w:val="ListParagraph"/>
        <w:numPr>
          <w:ilvl w:val="0"/>
          <w:numId w:val="37"/>
        </w:numPr>
        <w:spacing w:after="0" w:line="276" w:lineRule="auto"/>
        <w:jc w:val="both"/>
        <w:rPr>
          <w:rFonts w:ascii="Aptos" w:hAnsi="Aptos" w:cs="Arial"/>
          <w:sz w:val="24"/>
          <w:szCs w:val="24"/>
        </w:rPr>
      </w:pPr>
      <w:r w:rsidRPr="00D26D04">
        <w:rPr>
          <w:rFonts w:ascii="Aptos" w:hAnsi="Aptos" w:cs="Arial"/>
          <w:sz w:val="24"/>
          <w:szCs w:val="24"/>
        </w:rPr>
        <w:t xml:space="preserve">There was no incident report created to show that </w:t>
      </w:r>
      <w:r w:rsidR="00FA6C6B" w:rsidRPr="00D26D04">
        <w:rPr>
          <w:rFonts w:ascii="Aptos" w:hAnsi="Aptos" w:cs="Arial"/>
          <w:sz w:val="24"/>
          <w:szCs w:val="24"/>
        </w:rPr>
        <w:t>Marie</w:t>
      </w:r>
      <w:r w:rsidRPr="00D26D04">
        <w:rPr>
          <w:rFonts w:ascii="Aptos" w:hAnsi="Aptos" w:cs="Arial"/>
          <w:sz w:val="24"/>
          <w:szCs w:val="24"/>
        </w:rPr>
        <w:t xml:space="preserve"> had attended the ED, which would have been crucial for ensuring that all relevant teams were aware of the situation and could respond appropriately. </w:t>
      </w:r>
      <w:r w:rsidRPr="00D26D04">
        <w:rPr>
          <w:rFonts w:ascii="Arial" w:hAnsi="Arial" w:cs="Arial"/>
          <w:sz w:val="24"/>
          <w:szCs w:val="24"/>
        </w:rPr>
        <w:t>​</w:t>
      </w:r>
    </w:p>
    <w:p w14:paraId="22022880" w14:textId="77777777" w:rsidR="00FA6C6B" w:rsidRPr="00F7074C" w:rsidRDefault="00FA6C6B" w:rsidP="0015255B">
      <w:pPr>
        <w:pStyle w:val="ListParagraph"/>
        <w:spacing w:after="0" w:line="276" w:lineRule="auto"/>
        <w:jc w:val="both"/>
        <w:rPr>
          <w:rFonts w:ascii="Aptos" w:hAnsi="Aptos" w:cs="Arial"/>
          <w:sz w:val="24"/>
          <w:szCs w:val="24"/>
        </w:rPr>
      </w:pPr>
    </w:p>
    <w:p w14:paraId="69E8252D" w14:textId="6FF5DC1E" w:rsidR="004C62F8" w:rsidRDefault="007A35F4" w:rsidP="0015255B">
      <w:pPr>
        <w:spacing w:after="0" w:line="276" w:lineRule="auto"/>
        <w:jc w:val="both"/>
        <w:rPr>
          <w:rFonts w:ascii="Aptos" w:hAnsi="Aptos" w:cs="Arial"/>
          <w:sz w:val="24"/>
          <w:szCs w:val="24"/>
        </w:rPr>
      </w:pPr>
      <w:r>
        <w:rPr>
          <w:rFonts w:ascii="Aptos" w:hAnsi="Aptos" w:cs="Arial"/>
          <w:sz w:val="24"/>
          <w:szCs w:val="24"/>
        </w:rPr>
        <w:t>The absence of safeguarding concerns raised specifically about Marie as a vulnerable person</w:t>
      </w:r>
      <w:r w:rsidR="004C62F8" w:rsidRPr="004C62F8">
        <w:rPr>
          <w:rFonts w:ascii="Aptos" w:hAnsi="Aptos" w:cs="Arial"/>
          <w:sz w:val="24"/>
          <w:szCs w:val="24"/>
        </w:rPr>
        <w:t xml:space="preserve"> highlight</w:t>
      </w:r>
      <w:r w:rsidR="001413D9">
        <w:rPr>
          <w:rFonts w:ascii="Aptos" w:hAnsi="Aptos" w:cs="Arial"/>
          <w:sz w:val="24"/>
          <w:szCs w:val="24"/>
        </w:rPr>
        <w:t>s</w:t>
      </w:r>
      <w:r w:rsidR="004C62F8" w:rsidRPr="004C62F8">
        <w:rPr>
          <w:rFonts w:ascii="Aptos" w:hAnsi="Aptos" w:cs="Arial"/>
          <w:sz w:val="24"/>
          <w:szCs w:val="24"/>
        </w:rPr>
        <w:t xml:space="preserve"> the need for better communication and documentation practices between the </w:t>
      </w:r>
      <w:r w:rsidR="000A248F">
        <w:rPr>
          <w:rFonts w:ascii="Aptos" w:hAnsi="Aptos" w:cs="Arial"/>
          <w:sz w:val="24"/>
          <w:szCs w:val="24"/>
        </w:rPr>
        <w:t xml:space="preserve">general </w:t>
      </w:r>
      <w:r w:rsidR="004C62F8" w:rsidRPr="004C62F8">
        <w:rPr>
          <w:rFonts w:ascii="Aptos" w:hAnsi="Aptos" w:cs="Arial"/>
          <w:sz w:val="24"/>
          <w:szCs w:val="24"/>
        </w:rPr>
        <w:t>hospital and mental health clinicians to ensure that safeguarding concerns are promptly raised and addressed.</w:t>
      </w:r>
    </w:p>
    <w:p w14:paraId="2F5B1DF8" w14:textId="77777777" w:rsidR="00842367" w:rsidRDefault="00842367" w:rsidP="0015255B">
      <w:pPr>
        <w:spacing w:after="0" w:line="276" w:lineRule="auto"/>
        <w:jc w:val="both"/>
        <w:rPr>
          <w:rFonts w:ascii="Aptos" w:hAnsi="Aptos" w:cs="Arial"/>
          <w:sz w:val="24"/>
          <w:szCs w:val="24"/>
        </w:rPr>
      </w:pPr>
    </w:p>
    <w:p w14:paraId="7DD4C919" w14:textId="6C24D339" w:rsidR="00842367" w:rsidRDefault="00842367" w:rsidP="0015255B">
      <w:pPr>
        <w:spacing w:after="0" w:line="276" w:lineRule="auto"/>
        <w:jc w:val="both"/>
        <w:rPr>
          <w:rFonts w:ascii="Aptos" w:hAnsi="Aptos" w:cs="Arial"/>
          <w:sz w:val="24"/>
          <w:szCs w:val="24"/>
        </w:rPr>
      </w:pPr>
      <w:r w:rsidRPr="002C60E3">
        <w:rPr>
          <w:rFonts w:ascii="Aptos" w:hAnsi="Aptos" w:cs="Arial"/>
          <w:sz w:val="24"/>
          <w:szCs w:val="24"/>
        </w:rPr>
        <w:t>In addition, there is no evidence that a formal safeguarding referral under Section 42 of the Care Act was considered for Marie herself, despite her escalating risks. This left safeguarding processes focused almost exclusively on her children, with little equivalent consideration of her own status as an adult at risk</w:t>
      </w:r>
      <w:r>
        <w:rPr>
          <w:rFonts w:ascii="Aptos" w:hAnsi="Aptos" w:cs="Arial"/>
          <w:sz w:val="24"/>
          <w:szCs w:val="24"/>
        </w:rPr>
        <w:t>.</w:t>
      </w:r>
    </w:p>
    <w:p w14:paraId="51B2B206" w14:textId="77777777" w:rsidR="004C62F8" w:rsidRDefault="004C62F8" w:rsidP="0015255B">
      <w:pPr>
        <w:spacing w:after="0" w:line="276" w:lineRule="auto"/>
        <w:jc w:val="both"/>
        <w:rPr>
          <w:rFonts w:ascii="Arial" w:hAnsi="Arial" w:cs="Arial"/>
          <w:sz w:val="24"/>
          <w:szCs w:val="24"/>
        </w:rPr>
      </w:pPr>
    </w:p>
    <w:p w14:paraId="2781D39A" w14:textId="6265D541" w:rsidR="00E02944" w:rsidRDefault="00B51175" w:rsidP="0015255B">
      <w:pPr>
        <w:spacing w:after="0" w:line="276" w:lineRule="auto"/>
        <w:jc w:val="both"/>
        <w:rPr>
          <w:rFonts w:ascii="Aptos" w:hAnsi="Aptos" w:cs="Arial"/>
          <w:sz w:val="24"/>
          <w:szCs w:val="24"/>
        </w:rPr>
      </w:pPr>
      <w:r w:rsidRPr="00D6566E">
        <w:rPr>
          <w:rFonts w:ascii="Aptos" w:hAnsi="Aptos" w:cs="Arial"/>
          <w:sz w:val="24"/>
          <w:szCs w:val="24"/>
        </w:rPr>
        <w:t>The Anne SAR for North Yorkshire SAB recognise</w:t>
      </w:r>
      <w:r w:rsidR="00553579">
        <w:rPr>
          <w:rFonts w:ascii="Aptos" w:hAnsi="Aptos" w:cs="Arial"/>
          <w:sz w:val="24"/>
          <w:szCs w:val="24"/>
        </w:rPr>
        <w:t>d</w:t>
      </w:r>
      <w:r w:rsidRPr="00D6566E">
        <w:rPr>
          <w:rFonts w:ascii="Aptos" w:hAnsi="Aptos" w:cs="Arial"/>
          <w:sz w:val="24"/>
          <w:szCs w:val="24"/>
        </w:rPr>
        <w:t xml:space="preserve"> </w:t>
      </w:r>
      <w:r w:rsidR="00553579">
        <w:rPr>
          <w:rFonts w:ascii="Aptos" w:hAnsi="Aptos" w:cs="Arial"/>
          <w:sz w:val="24"/>
          <w:szCs w:val="24"/>
        </w:rPr>
        <w:t>this as</w:t>
      </w:r>
      <w:r w:rsidRPr="00D6566E">
        <w:rPr>
          <w:rFonts w:ascii="Aptos" w:hAnsi="Aptos" w:cs="Arial"/>
          <w:sz w:val="24"/>
          <w:szCs w:val="24"/>
        </w:rPr>
        <w:t xml:space="preserve"> a concern beyond the Acute Trust.  It recommend</w:t>
      </w:r>
      <w:r w:rsidR="00553579">
        <w:rPr>
          <w:rFonts w:ascii="Aptos" w:hAnsi="Aptos" w:cs="Arial"/>
          <w:sz w:val="24"/>
          <w:szCs w:val="24"/>
        </w:rPr>
        <w:t>ed</w:t>
      </w:r>
      <w:r w:rsidRPr="00D6566E">
        <w:rPr>
          <w:rFonts w:ascii="Aptos" w:hAnsi="Aptos" w:cs="Arial"/>
          <w:sz w:val="24"/>
          <w:szCs w:val="24"/>
        </w:rPr>
        <w:t xml:space="preserve"> that </w:t>
      </w:r>
      <w:r w:rsidR="00B011E6" w:rsidRPr="00D6566E">
        <w:rPr>
          <w:rFonts w:ascii="Aptos" w:hAnsi="Aptos" w:cs="Arial"/>
          <w:sz w:val="24"/>
          <w:szCs w:val="24"/>
        </w:rPr>
        <w:t>“</w:t>
      </w:r>
      <w:r w:rsidRPr="00D6566E">
        <w:rPr>
          <w:rFonts w:ascii="Aptos" w:hAnsi="Aptos" w:cs="Arial"/>
          <w:bCs/>
          <w:i/>
          <w:iCs/>
          <w:sz w:val="24"/>
          <w:szCs w:val="24"/>
        </w:rPr>
        <w:t>NYSAB</w:t>
      </w:r>
      <w:r w:rsidRPr="00D6566E">
        <w:rPr>
          <w:rFonts w:ascii="Aptos" w:hAnsi="Aptos" w:cs="Arial"/>
          <w:bCs/>
          <w:i/>
          <w:iCs/>
          <w:sz w:val="24"/>
        </w:rPr>
        <w:t xml:space="preserve"> are required to raise awareness across the Safeguarding Partnership of the requirement of when to raise a safeguarding concern as detailed within the Joint Safeguarding Adults Multi Agency Policies and Procedures, West, North Yorkshire, and York.</w:t>
      </w:r>
      <w:r w:rsidR="00B011E6" w:rsidRPr="00D6566E">
        <w:rPr>
          <w:rFonts w:ascii="Aptos" w:hAnsi="Aptos" w:cs="Arial"/>
          <w:bCs/>
          <w:i/>
          <w:iCs/>
          <w:sz w:val="24"/>
        </w:rPr>
        <w:t>”</w:t>
      </w:r>
      <w:r w:rsidRPr="00D6566E">
        <w:rPr>
          <w:rStyle w:val="FootnoteReference"/>
          <w:rFonts w:ascii="Aptos" w:hAnsi="Aptos" w:cs="Arial"/>
          <w:bCs/>
          <w:i/>
          <w:iCs/>
          <w:sz w:val="24"/>
        </w:rPr>
        <w:t xml:space="preserve"> </w:t>
      </w:r>
      <w:r w:rsidRPr="00D6566E">
        <w:rPr>
          <w:rStyle w:val="FootnoteReference"/>
          <w:rFonts w:ascii="Aptos" w:hAnsi="Aptos" w:cs="Arial"/>
          <w:bCs/>
          <w:i/>
          <w:iCs/>
          <w:sz w:val="24"/>
        </w:rPr>
        <w:footnoteReference w:id="30"/>
      </w:r>
      <w:r w:rsidRPr="00D6566E">
        <w:rPr>
          <w:rFonts w:ascii="Aptos" w:hAnsi="Aptos" w:cs="Arial"/>
          <w:sz w:val="24"/>
          <w:szCs w:val="24"/>
        </w:rPr>
        <w:t xml:space="preserve">  </w:t>
      </w:r>
    </w:p>
    <w:p w14:paraId="18688296" w14:textId="56376DF2" w:rsidR="00B51175" w:rsidRPr="00D6566E" w:rsidRDefault="00B51175" w:rsidP="0015255B">
      <w:pPr>
        <w:spacing w:after="0" w:line="276" w:lineRule="auto"/>
        <w:jc w:val="both"/>
        <w:rPr>
          <w:rFonts w:ascii="Aptos" w:hAnsi="Aptos" w:cs="Arial"/>
          <w:sz w:val="24"/>
          <w:szCs w:val="24"/>
        </w:rPr>
      </w:pPr>
      <w:r w:rsidRPr="00D6566E">
        <w:rPr>
          <w:rFonts w:ascii="Aptos" w:hAnsi="Aptos" w:cs="Arial"/>
          <w:sz w:val="24"/>
          <w:szCs w:val="24"/>
        </w:rPr>
        <w:t>This same recommendation seems appropriate in the light of this current SAR.</w:t>
      </w:r>
    </w:p>
    <w:p w14:paraId="05BCA633" w14:textId="77777777" w:rsidR="0062658D" w:rsidRDefault="0062658D" w:rsidP="0063747A">
      <w:pPr>
        <w:spacing w:after="0" w:line="240" w:lineRule="auto"/>
        <w:jc w:val="both"/>
        <w:rPr>
          <w:rFonts w:ascii="Arial" w:hAnsi="Arial" w:cs="Arial"/>
          <w:b/>
          <w:bCs/>
          <w:sz w:val="24"/>
          <w:szCs w:val="24"/>
        </w:rPr>
      </w:pPr>
    </w:p>
    <w:p w14:paraId="748F25F2" w14:textId="77777777" w:rsidR="009A1DA0" w:rsidRDefault="00B51175" w:rsidP="00257B5F">
      <w:pPr>
        <w:pStyle w:val="Heading1"/>
        <w:numPr>
          <w:ilvl w:val="0"/>
          <w:numId w:val="48"/>
        </w:numPr>
        <w:ind w:hanging="720"/>
      </w:pPr>
      <w:bookmarkStart w:id="19" w:name="_Toc209021645"/>
      <w:r w:rsidRPr="009152C3">
        <w:t>Using the Mental Capacity Act</w:t>
      </w:r>
      <w:bookmarkEnd w:id="19"/>
    </w:p>
    <w:p w14:paraId="5302B402" w14:textId="77777777" w:rsidR="00716B47" w:rsidRDefault="00716B47" w:rsidP="00716B47">
      <w:pPr>
        <w:pStyle w:val="ListParagraph"/>
        <w:spacing w:after="0" w:line="240" w:lineRule="auto"/>
        <w:ind w:left="468"/>
        <w:jc w:val="both"/>
        <w:rPr>
          <w:rFonts w:ascii="Aptos" w:hAnsi="Aptos" w:cs="Arial"/>
          <w:b/>
          <w:bCs/>
          <w:sz w:val="24"/>
          <w:szCs w:val="24"/>
        </w:rPr>
      </w:pPr>
    </w:p>
    <w:p w14:paraId="410873D1" w14:textId="32AF992B" w:rsidR="006455DB" w:rsidRPr="009A1DA0" w:rsidRDefault="006455DB" w:rsidP="007F1D85">
      <w:pPr>
        <w:spacing w:after="0" w:line="276" w:lineRule="auto"/>
        <w:jc w:val="both"/>
        <w:rPr>
          <w:rFonts w:ascii="Aptos" w:hAnsi="Aptos" w:cs="Arial"/>
          <w:b/>
          <w:bCs/>
          <w:sz w:val="24"/>
          <w:szCs w:val="24"/>
        </w:rPr>
      </w:pPr>
      <w:r w:rsidRPr="009A1DA0">
        <w:rPr>
          <w:rFonts w:ascii="Aptos" w:eastAsia="Times New Roman" w:hAnsi="Aptos" w:cs="Times New Roman"/>
          <w:sz w:val="24"/>
          <w:szCs w:val="24"/>
          <w:lang w:eastAsia="en-GB"/>
        </w:rPr>
        <w:t xml:space="preserve">Marie was repeatedly assessed as having mental capacity regarding her care decisions. </w:t>
      </w:r>
      <w:r w:rsidR="00027E81" w:rsidRPr="009A1DA0">
        <w:rPr>
          <w:rFonts w:ascii="Aptos" w:eastAsia="Times New Roman" w:hAnsi="Aptos" w:cs="Times New Roman"/>
          <w:sz w:val="24"/>
          <w:szCs w:val="24"/>
          <w:lang w:eastAsia="en-GB"/>
        </w:rPr>
        <w:t>Mental Health Services</w:t>
      </w:r>
      <w:r w:rsidRPr="009A1DA0">
        <w:rPr>
          <w:rFonts w:ascii="Aptos" w:eastAsia="Times New Roman" w:hAnsi="Aptos" w:cs="Times New Roman"/>
          <w:sz w:val="24"/>
          <w:szCs w:val="24"/>
          <w:lang w:eastAsia="en-GB"/>
        </w:rPr>
        <w:t xml:space="preserve"> determined she had capacity during interactions, including a </w:t>
      </w:r>
      <w:r w:rsidR="0015255B" w:rsidRPr="009A1DA0">
        <w:rPr>
          <w:rFonts w:ascii="Aptos" w:eastAsia="Times New Roman" w:hAnsi="Aptos" w:cs="Times New Roman"/>
          <w:sz w:val="24"/>
          <w:szCs w:val="24"/>
          <w:lang w:eastAsia="en-GB"/>
        </w:rPr>
        <w:t>P</w:t>
      </w:r>
      <w:r w:rsidRPr="009A1DA0">
        <w:rPr>
          <w:rFonts w:ascii="Aptos" w:eastAsia="Times New Roman" w:hAnsi="Aptos" w:cs="Times New Roman"/>
          <w:sz w:val="24"/>
          <w:szCs w:val="24"/>
          <w:lang w:eastAsia="en-GB"/>
        </w:rPr>
        <w:t xml:space="preserve">olice custody assessment, where she was able to understand, retain, and weigh information for decision-making. Primary Care acknowledged a presumption of capacity but noted potential impairment due to slurred speech during a consultation, suggesting an assessment should have been conducted. The Police </w:t>
      </w:r>
      <w:r w:rsidR="00005AD5" w:rsidRPr="009A1DA0">
        <w:rPr>
          <w:rFonts w:ascii="Aptos" w:eastAsia="Times New Roman" w:hAnsi="Aptos" w:cs="Times New Roman"/>
          <w:i/>
          <w:iCs/>
          <w:sz w:val="24"/>
          <w:szCs w:val="24"/>
          <w:lang w:eastAsia="en-GB"/>
        </w:rPr>
        <w:t xml:space="preserve">“when encountering </w:t>
      </w:r>
      <w:r w:rsidR="00B42043" w:rsidRPr="009A1DA0">
        <w:rPr>
          <w:rFonts w:ascii="Aptos" w:eastAsia="Times New Roman" w:hAnsi="Aptos" w:cs="Times New Roman"/>
          <w:i/>
          <w:iCs/>
          <w:sz w:val="24"/>
          <w:szCs w:val="24"/>
          <w:lang w:eastAsia="en-GB"/>
        </w:rPr>
        <w:t xml:space="preserve">Marie </w:t>
      </w:r>
      <w:r w:rsidR="00005AD5" w:rsidRPr="009A1DA0">
        <w:rPr>
          <w:rFonts w:ascii="Aptos" w:eastAsia="Times New Roman" w:hAnsi="Aptos" w:cs="Times New Roman"/>
          <w:i/>
          <w:iCs/>
          <w:sz w:val="24"/>
          <w:szCs w:val="24"/>
          <w:lang w:eastAsia="en-GB"/>
        </w:rPr>
        <w:t xml:space="preserve">in custody did encourage and engage </w:t>
      </w:r>
      <w:r w:rsidR="004711AB" w:rsidRPr="009A1DA0">
        <w:rPr>
          <w:rFonts w:ascii="Aptos" w:eastAsia="Times New Roman" w:hAnsi="Aptos" w:cs="Times New Roman"/>
          <w:i/>
          <w:iCs/>
          <w:sz w:val="24"/>
          <w:szCs w:val="24"/>
          <w:lang w:eastAsia="en-GB"/>
        </w:rPr>
        <w:t xml:space="preserve">[her] </w:t>
      </w:r>
      <w:r w:rsidR="00005AD5" w:rsidRPr="009A1DA0">
        <w:rPr>
          <w:rFonts w:ascii="Aptos" w:eastAsia="Times New Roman" w:hAnsi="Aptos" w:cs="Times New Roman"/>
          <w:i/>
          <w:iCs/>
          <w:sz w:val="24"/>
          <w:szCs w:val="24"/>
          <w:lang w:eastAsia="en-GB"/>
        </w:rPr>
        <w:t xml:space="preserve">in developing her care </w:t>
      </w:r>
      <w:r w:rsidR="00EE2128" w:rsidRPr="009A1DA0">
        <w:rPr>
          <w:rFonts w:ascii="Aptos" w:eastAsia="Times New Roman" w:hAnsi="Aptos" w:cs="Times New Roman"/>
          <w:i/>
          <w:iCs/>
          <w:sz w:val="24"/>
          <w:szCs w:val="24"/>
          <w:lang w:eastAsia="en-GB"/>
        </w:rPr>
        <w:t>plan,</w:t>
      </w:r>
      <w:r w:rsidR="00005AD5" w:rsidRPr="009A1DA0">
        <w:rPr>
          <w:rFonts w:ascii="Aptos" w:eastAsia="Times New Roman" w:hAnsi="Aptos" w:cs="Times New Roman"/>
          <w:i/>
          <w:iCs/>
          <w:sz w:val="24"/>
          <w:szCs w:val="24"/>
          <w:lang w:eastAsia="en-GB"/>
        </w:rPr>
        <w:t xml:space="preserve"> ensuring she was able to receive the help and support she needed and requested</w:t>
      </w:r>
      <w:r w:rsidR="004711AB" w:rsidRPr="009A1DA0">
        <w:rPr>
          <w:rFonts w:ascii="Aptos" w:eastAsia="Times New Roman" w:hAnsi="Aptos" w:cs="Times New Roman"/>
          <w:i/>
          <w:iCs/>
          <w:sz w:val="24"/>
          <w:szCs w:val="24"/>
          <w:lang w:eastAsia="en-GB"/>
        </w:rPr>
        <w:t>”</w:t>
      </w:r>
      <w:r w:rsidR="00005AD5" w:rsidRPr="009A1DA0">
        <w:rPr>
          <w:rFonts w:ascii="Aptos" w:eastAsia="Times New Roman" w:hAnsi="Aptos" w:cs="Times New Roman"/>
          <w:sz w:val="24"/>
          <w:szCs w:val="24"/>
          <w:lang w:eastAsia="en-GB"/>
        </w:rPr>
        <w:t xml:space="preserve"> </w:t>
      </w:r>
      <w:r w:rsidRPr="009A1DA0">
        <w:rPr>
          <w:rFonts w:ascii="Aptos" w:eastAsia="Times New Roman" w:hAnsi="Aptos" w:cs="Times New Roman"/>
          <w:sz w:val="24"/>
          <w:szCs w:val="24"/>
          <w:lang w:eastAsia="en-GB"/>
        </w:rPr>
        <w:t>but recogni</w:t>
      </w:r>
      <w:r w:rsidR="00C91A67" w:rsidRPr="009A1DA0">
        <w:rPr>
          <w:rFonts w:ascii="Aptos" w:eastAsia="Times New Roman" w:hAnsi="Aptos" w:cs="Times New Roman"/>
          <w:sz w:val="24"/>
          <w:szCs w:val="24"/>
          <w:lang w:eastAsia="en-GB"/>
        </w:rPr>
        <w:t>s</w:t>
      </w:r>
      <w:r w:rsidRPr="009A1DA0">
        <w:rPr>
          <w:rFonts w:ascii="Aptos" w:eastAsia="Times New Roman" w:hAnsi="Aptos" w:cs="Times New Roman"/>
          <w:sz w:val="24"/>
          <w:szCs w:val="24"/>
          <w:lang w:eastAsia="en-GB"/>
        </w:rPr>
        <w:t xml:space="preserve">ed </w:t>
      </w:r>
      <w:r w:rsidRPr="009A1DA0">
        <w:rPr>
          <w:rFonts w:ascii="Aptos" w:eastAsia="Times New Roman" w:hAnsi="Aptos" w:cs="Times New Roman"/>
          <w:sz w:val="24"/>
          <w:szCs w:val="24"/>
          <w:lang w:eastAsia="en-GB"/>
        </w:rPr>
        <w:lastRenderedPageBreak/>
        <w:t>instances where her fluctuating capacity might have warranted referrals without consent.</w:t>
      </w:r>
    </w:p>
    <w:p w14:paraId="7C4FF35D" w14:textId="36678F57" w:rsidR="006455DB" w:rsidRPr="006455DB" w:rsidRDefault="006455DB" w:rsidP="0015255B">
      <w:pPr>
        <w:spacing w:before="100" w:beforeAutospacing="1" w:after="100" w:afterAutospacing="1" w:line="276" w:lineRule="auto"/>
        <w:jc w:val="both"/>
        <w:rPr>
          <w:rFonts w:ascii="Aptos" w:eastAsia="Times New Roman" w:hAnsi="Aptos" w:cs="Times New Roman"/>
          <w:sz w:val="24"/>
          <w:szCs w:val="24"/>
          <w:lang w:eastAsia="en-GB"/>
        </w:rPr>
      </w:pPr>
      <w:r w:rsidRPr="006455DB">
        <w:rPr>
          <w:rFonts w:ascii="Aptos" w:eastAsia="Times New Roman" w:hAnsi="Aptos" w:cs="Times New Roman"/>
          <w:sz w:val="24"/>
          <w:szCs w:val="24"/>
          <w:lang w:eastAsia="en-GB"/>
        </w:rPr>
        <w:t xml:space="preserve">On 4th March 2023, Marie was admitted to the </w:t>
      </w:r>
      <w:r w:rsidR="00430C3C">
        <w:rPr>
          <w:rFonts w:ascii="Aptos" w:eastAsia="Times New Roman" w:hAnsi="Aptos" w:cs="Times New Roman"/>
          <w:sz w:val="24"/>
          <w:szCs w:val="24"/>
          <w:lang w:eastAsia="en-GB"/>
        </w:rPr>
        <w:t>ED</w:t>
      </w:r>
      <w:r w:rsidRPr="006455DB">
        <w:rPr>
          <w:rFonts w:ascii="Aptos" w:eastAsia="Times New Roman" w:hAnsi="Aptos" w:cs="Times New Roman"/>
          <w:sz w:val="24"/>
          <w:szCs w:val="24"/>
          <w:lang w:eastAsia="en-GB"/>
        </w:rPr>
        <w:t xml:space="preserve"> following an overdose, with reduced consciousness. There was uncertainty regarding her capacity at discharge, as documentation did not clarify if she was assessed before refusing mental health intervention. A safeguarding referral was submitted for her children. The hospital has since implemented electronic records with capacity assessment prompts.</w:t>
      </w:r>
    </w:p>
    <w:p w14:paraId="60B6A443" w14:textId="77777777" w:rsidR="006455DB" w:rsidRPr="006455DB" w:rsidRDefault="006455DB" w:rsidP="0015255B">
      <w:pPr>
        <w:spacing w:before="100" w:beforeAutospacing="1" w:after="100" w:afterAutospacing="1" w:line="276" w:lineRule="auto"/>
        <w:jc w:val="both"/>
        <w:rPr>
          <w:rFonts w:ascii="Aptos" w:eastAsia="Times New Roman" w:hAnsi="Aptos" w:cs="Times New Roman"/>
          <w:sz w:val="24"/>
          <w:szCs w:val="24"/>
          <w:lang w:eastAsia="en-GB"/>
        </w:rPr>
      </w:pPr>
      <w:r w:rsidRPr="006455DB">
        <w:rPr>
          <w:rFonts w:ascii="Aptos" w:eastAsia="Times New Roman" w:hAnsi="Aptos" w:cs="Times New Roman"/>
          <w:sz w:val="24"/>
          <w:szCs w:val="24"/>
          <w:lang w:eastAsia="en-GB"/>
        </w:rPr>
        <w:t>While the MCA was referenced across agencies, its application was inconsistent. TEWV and the Police largely assumed Marie had capacity without detailed reassessments, despite indications of fluctuating mental state. Primary Care highlighted a potential lapse in capacity assessment when her speech was slurred. The hospital records lacked clarity on whether Marie had the capacity to refuse mental health support before discharge. The lack of a structured approach to fluctuating capacity may have impacted the support she received.</w:t>
      </w:r>
    </w:p>
    <w:p w14:paraId="13C8A514" w14:textId="5305CF49" w:rsidR="000078A3" w:rsidRDefault="006455DB" w:rsidP="00D66B6C">
      <w:pPr>
        <w:spacing w:before="100" w:beforeAutospacing="1" w:after="100" w:afterAutospacing="1" w:line="276" w:lineRule="auto"/>
        <w:jc w:val="both"/>
        <w:rPr>
          <w:rFonts w:ascii="Aptos" w:eastAsia="Times New Roman" w:hAnsi="Aptos" w:cs="Times New Roman"/>
          <w:sz w:val="24"/>
          <w:szCs w:val="24"/>
          <w:lang w:eastAsia="en-GB"/>
        </w:rPr>
      </w:pPr>
      <w:r w:rsidRPr="006455DB">
        <w:rPr>
          <w:rFonts w:ascii="Aptos" w:eastAsia="Times New Roman" w:hAnsi="Aptos" w:cs="Times New Roman"/>
          <w:sz w:val="24"/>
          <w:szCs w:val="24"/>
          <w:lang w:eastAsia="en-GB"/>
        </w:rPr>
        <w:t xml:space="preserve">Improvements, such as the </w:t>
      </w:r>
      <w:r w:rsidR="00A97C9E">
        <w:rPr>
          <w:rFonts w:ascii="Aptos" w:eastAsia="Times New Roman" w:hAnsi="Aptos" w:cs="Times New Roman"/>
          <w:sz w:val="24"/>
          <w:szCs w:val="24"/>
          <w:lang w:eastAsia="en-GB"/>
        </w:rPr>
        <w:t>E</w:t>
      </w:r>
      <w:r w:rsidR="00A97C9E" w:rsidRPr="006455DB">
        <w:rPr>
          <w:rFonts w:ascii="Aptos" w:eastAsia="Times New Roman" w:hAnsi="Aptos" w:cs="Times New Roman"/>
          <w:sz w:val="24"/>
          <w:szCs w:val="24"/>
          <w:lang w:eastAsia="en-GB"/>
        </w:rPr>
        <w:t xml:space="preserve">mergency </w:t>
      </w:r>
      <w:r w:rsidR="00A97C9E">
        <w:rPr>
          <w:rFonts w:ascii="Aptos" w:eastAsia="Times New Roman" w:hAnsi="Aptos" w:cs="Times New Roman"/>
          <w:sz w:val="24"/>
          <w:szCs w:val="24"/>
          <w:lang w:eastAsia="en-GB"/>
        </w:rPr>
        <w:t>D</w:t>
      </w:r>
      <w:r w:rsidRPr="006455DB">
        <w:rPr>
          <w:rFonts w:ascii="Aptos" w:eastAsia="Times New Roman" w:hAnsi="Aptos" w:cs="Times New Roman"/>
          <w:sz w:val="24"/>
          <w:szCs w:val="24"/>
          <w:lang w:eastAsia="en-GB"/>
        </w:rPr>
        <w:t>epartment's new electronic prompts for capacity assessment, suggest a recognition of gaps in practice. However, a more proactive and structured application of the MCA, particularly in cases of possible impairment or fluctuating mental health, may have allowed for earlier interventions and more tailored support</w:t>
      </w:r>
      <w:r w:rsidR="00BA0C45">
        <w:rPr>
          <w:rFonts w:ascii="Aptos" w:eastAsia="Times New Roman" w:hAnsi="Aptos" w:cs="Times New Roman"/>
          <w:sz w:val="24"/>
          <w:szCs w:val="24"/>
          <w:lang w:eastAsia="en-GB"/>
        </w:rPr>
        <w:t>.</w:t>
      </w:r>
    </w:p>
    <w:p w14:paraId="65EC7AC8" w14:textId="77777777" w:rsidR="000078A3" w:rsidRPr="00D66B6C" w:rsidRDefault="000078A3" w:rsidP="00D66B6C">
      <w:pPr>
        <w:spacing w:before="100" w:beforeAutospacing="1" w:after="100" w:afterAutospacing="1" w:line="276" w:lineRule="auto"/>
        <w:jc w:val="both"/>
        <w:rPr>
          <w:rFonts w:ascii="Aptos" w:eastAsia="Times New Roman" w:hAnsi="Aptos" w:cs="Times New Roman"/>
          <w:sz w:val="24"/>
          <w:szCs w:val="24"/>
          <w:lang w:eastAsia="en-GB"/>
        </w:rPr>
      </w:pPr>
    </w:p>
    <w:p w14:paraId="1909B3EF" w14:textId="5219CC10" w:rsidR="009A2F8E" w:rsidRDefault="009A2F8E" w:rsidP="00257B5F">
      <w:pPr>
        <w:pStyle w:val="Heading1"/>
        <w:numPr>
          <w:ilvl w:val="0"/>
          <w:numId w:val="48"/>
        </w:numPr>
        <w:ind w:hanging="720"/>
      </w:pPr>
      <w:bookmarkStart w:id="20" w:name="_Toc209021646"/>
      <w:r w:rsidRPr="00716B47">
        <w:t>Care and support needs – th</w:t>
      </w:r>
      <w:r w:rsidR="00F23EEB">
        <w:t xml:space="preserve">resholds and the </w:t>
      </w:r>
      <w:r w:rsidRPr="00716B47">
        <w:t>Care Act</w:t>
      </w:r>
      <w:bookmarkEnd w:id="20"/>
      <w:r w:rsidRPr="00716B47">
        <w:t xml:space="preserve"> </w:t>
      </w:r>
    </w:p>
    <w:p w14:paraId="38ECC941" w14:textId="77777777" w:rsidR="00716B47" w:rsidRPr="00716B47" w:rsidRDefault="00716B47" w:rsidP="00716B47">
      <w:pPr>
        <w:pStyle w:val="ListParagraph"/>
        <w:spacing w:after="0" w:line="276" w:lineRule="auto"/>
        <w:ind w:left="468"/>
        <w:jc w:val="both"/>
        <w:rPr>
          <w:rFonts w:ascii="Aptos" w:hAnsi="Aptos" w:cs="Arial"/>
          <w:b/>
          <w:bCs/>
          <w:sz w:val="24"/>
          <w:szCs w:val="24"/>
        </w:rPr>
      </w:pPr>
    </w:p>
    <w:p w14:paraId="451CD094" w14:textId="7DA8F368" w:rsidR="007A1C12" w:rsidRDefault="007A1C12" w:rsidP="001244FB">
      <w:pPr>
        <w:spacing w:after="0" w:line="276" w:lineRule="auto"/>
        <w:jc w:val="both"/>
        <w:rPr>
          <w:rFonts w:ascii="Aptos" w:hAnsi="Aptos" w:cs="Arial"/>
          <w:sz w:val="24"/>
          <w:szCs w:val="24"/>
        </w:rPr>
      </w:pPr>
      <w:r w:rsidRPr="007A1C12">
        <w:rPr>
          <w:rFonts w:ascii="Aptos" w:hAnsi="Aptos" w:cs="Arial"/>
          <w:sz w:val="24"/>
          <w:szCs w:val="24"/>
        </w:rPr>
        <w:t xml:space="preserve">Marie was referred by her </w:t>
      </w:r>
      <w:r w:rsidR="00BA0E3C">
        <w:rPr>
          <w:rFonts w:ascii="Aptos" w:hAnsi="Aptos" w:cs="Arial"/>
          <w:sz w:val="24"/>
          <w:szCs w:val="24"/>
        </w:rPr>
        <w:t>community mental health</w:t>
      </w:r>
      <w:r w:rsidRPr="007A1C12">
        <w:rPr>
          <w:rFonts w:ascii="Aptos" w:hAnsi="Aptos" w:cs="Arial"/>
          <w:sz w:val="24"/>
          <w:szCs w:val="24"/>
        </w:rPr>
        <w:t xml:space="preserve"> care coordinator to the Living Well service within Adult Social Care in November 2022, following significant changes in her circumstances. Living Well provides preventative support for adults whose needs do not meet the statutory threshold for a Care Act assessment. On this basis, a formal Care Act assessment was not undertaken, and ASC’s involvement remained limited to the preventative role offered by Living Well.</w:t>
      </w:r>
    </w:p>
    <w:p w14:paraId="7F38F297" w14:textId="77777777" w:rsidR="007A1C12" w:rsidRDefault="007A1C12" w:rsidP="001244FB">
      <w:pPr>
        <w:spacing w:after="0" w:line="276" w:lineRule="auto"/>
        <w:jc w:val="both"/>
        <w:rPr>
          <w:rFonts w:ascii="Aptos" w:hAnsi="Aptos" w:cs="Arial"/>
          <w:sz w:val="24"/>
          <w:szCs w:val="24"/>
        </w:rPr>
      </w:pPr>
    </w:p>
    <w:p w14:paraId="244899A7" w14:textId="6E17544C" w:rsidR="009A2F8E" w:rsidRPr="009A2F8E" w:rsidRDefault="009A2F8E" w:rsidP="001244FB">
      <w:pPr>
        <w:spacing w:after="0" w:line="276" w:lineRule="auto"/>
        <w:jc w:val="both"/>
        <w:rPr>
          <w:rFonts w:ascii="Aptos" w:hAnsi="Aptos" w:cs="Arial"/>
          <w:sz w:val="24"/>
          <w:szCs w:val="24"/>
        </w:rPr>
      </w:pPr>
      <w:r w:rsidRPr="009A2F8E">
        <w:rPr>
          <w:rFonts w:ascii="Aptos" w:hAnsi="Aptos" w:cs="Arial"/>
          <w:sz w:val="24"/>
          <w:szCs w:val="24"/>
        </w:rPr>
        <w:t>Marie was known to multiple services and presented with a range of complex and interwoven needs including mental ill-health, substance use, domestic abuse, housing instability, and social isolation. She experienced periods of crisis, disengagement, and declining ability to care for herself and her children</w:t>
      </w:r>
      <w:r w:rsidR="00BF29FC">
        <w:rPr>
          <w:rFonts w:ascii="Aptos" w:hAnsi="Aptos" w:cs="Arial"/>
          <w:sz w:val="24"/>
          <w:szCs w:val="24"/>
        </w:rPr>
        <w:t>,</w:t>
      </w:r>
      <w:r w:rsidRPr="009A2F8E">
        <w:rPr>
          <w:rFonts w:ascii="Aptos" w:hAnsi="Aptos" w:cs="Arial"/>
          <w:sz w:val="24"/>
          <w:szCs w:val="24"/>
        </w:rPr>
        <w:t xml:space="preserve"> all of which may have amounted to self-neglect under the Care Act 2014.</w:t>
      </w:r>
    </w:p>
    <w:p w14:paraId="103B51E2" w14:textId="77777777" w:rsidR="009A2F8E" w:rsidRPr="009A2F8E" w:rsidRDefault="009A2F8E" w:rsidP="001244FB">
      <w:pPr>
        <w:spacing w:after="0" w:line="276" w:lineRule="auto"/>
        <w:jc w:val="both"/>
        <w:rPr>
          <w:rFonts w:ascii="Aptos" w:hAnsi="Aptos" w:cs="Arial"/>
          <w:sz w:val="24"/>
          <w:szCs w:val="24"/>
        </w:rPr>
      </w:pPr>
    </w:p>
    <w:p w14:paraId="4EC0FB64" w14:textId="10DCFC28" w:rsidR="009A2F8E" w:rsidRPr="009A2F8E" w:rsidRDefault="007A1C12" w:rsidP="00E914E3">
      <w:pPr>
        <w:spacing w:after="0" w:line="276" w:lineRule="auto"/>
        <w:jc w:val="both"/>
        <w:rPr>
          <w:rFonts w:ascii="Aptos" w:hAnsi="Aptos" w:cs="Arial"/>
          <w:sz w:val="24"/>
          <w:szCs w:val="24"/>
        </w:rPr>
      </w:pPr>
      <w:r>
        <w:rPr>
          <w:rFonts w:ascii="Aptos" w:hAnsi="Aptos" w:cs="Arial"/>
          <w:sz w:val="24"/>
          <w:szCs w:val="24"/>
        </w:rPr>
        <w:lastRenderedPageBreak/>
        <w:t>In hindsight, a</w:t>
      </w:r>
      <w:r w:rsidR="009A2F8E" w:rsidRPr="009A2F8E">
        <w:rPr>
          <w:rFonts w:ascii="Aptos" w:hAnsi="Aptos" w:cs="Arial"/>
          <w:sz w:val="24"/>
          <w:szCs w:val="24"/>
        </w:rPr>
        <w:t xml:space="preserve"> Care Act assessment would have enabled a more coordinated, person-centred response to her multiple vulnerabilities and could have triggered greater inter-agency planning, support, and monitoring.</w:t>
      </w:r>
    </w:p>
    <w:p w14:paraId="5C791AEF" w14:textId="77777777" w:rsidR="009A2F8E" w:rsidRPr="009A2F8E" w:rsidRDefault="009A2F8E" w:rsidP="00E914E3">
      <w:pPr>
        <w:spacing w:after="0" w:line="276" w:lineRule="auto"/>
        <w:jc w:val="both"/>
        <w:rPr>
          <w:rFonts w:ascii="Aptos" w:hAnsi="Aptos" w:cs="Arial"/>
          <w:sz w:val="24"/>
          <w:szCs w:val="24"/>
        </w:rPr>
      </w:pPr>
    </w:p>
    <w:p w14:paraId="7744E357" w14:textId="77777777" w:rsidR="00E914E3" w:rsidRPr="00E914E3" w:rsidRDefault="00E914E3" w:rsidP="00E914E3">
      <w:pPr>
        <w:spacing w:after="0" w:line="240" w:lineRule="auto"/>
        <w:jc w:val="both"/>
        <w:rPr>
          <w:rFonts w:ascii="Aptos" w:hAnsi="Aptos" w:cs="Arial"/>
          <w:sz w:val="24"/>
          <w:szCs w:val="24"/>
        </w:rPr>
      </w:pPr>
      <w:r w:rsidRPr="00E914E3">
        <w:rPr>
          <w:rFonts w:ascii="Aptos" w:hAnsi="Aptos" w:cs="Arial"/>
          <w:sz w:val="24"/>
          <w:szCs w:val="24"/>
        </w:rPr>
        <w:t>While the decision not to progress to a statutory assessment was consistent with thresholds at the time, the case highlights the importance of:</w:t>
      </w:r>
    </w:p>
    <w:p w14:paraId="28D26FF3" w14:textId="77777777" w:rsidR="00E914E3" w:rsidRPr="00E914E3" w:rsidRDefault="00E914E3" w:rsidP="00E914E3">
      <w:pPr>
        <w:spacing w:after="0" w:line="240" w:lineRule="auto"/>
        <w:jc w:val="both"/>
        <w:rPr>
          <w:rFonts w:ascii="Aptos" w:hAnsi="Aptos" w:cs="Arial"/>
          <w:sz w:val="24"/>
          <w:szCs w:val="24"/>
        </w:rPr>
      </w:pPr>
    </w:p>
    <w:p w14:paraId="2C1D941F" w14:textId="00BD273B" w:rsidR="00E914E3" w:rsidRPr="00E914E3" w:rsidRDefault="00E914E3" w:rsidP="00E914E3">
      <w:pPr>
        <w:pStyle w:val="ListParagraph"/>
        <w:numPr>
          <w:ilvl w:val="0"/>
          <w:numId w:val="49"/>
        </w:numPr>
        <w:spacing w:after="0" w:line="240" w:lineRule="auto"/>
        <w:jc w:val="both"/>
        <w:rPr>
          <w:rFonts w:ascii="Aptos" w:hAnsi="Aptos" w:cs="Arial"/>
          <w:sz w:val="24"/>
          <w:szCs w:val="24"/>
        </w:rPr>
      </w:pPr>
      <w:r w:rsidRPr="00E914E3">
        <w:rPr>
          <w:rFonts w:ascii="Aptos" w:hAnsi="Aptos" w:cs="Arial"/>
          <w:sz w:val="24"/>
          <w:szCs w:val="24"/>
        </w:rPr>
        <w:t>Ensuring that decisions about Care Act eligibility are clearly recorded.</w:t>
      </w:r>
    </w:p>
    <w:p w14:paraId="05C830BF" w14:textId="3AEE2263" w:rsidR="00E914E3" w:rsidRPr="00E914E3" w:rsidRDefault="00E914E3" w:rsidP="00E914E3">
      <w:pPr>
        <w:pStyle w:val="ListParagraph"/>
        <w:numPr>
          <w:ilvl w:val="0"/>
          <w:numId w:val="49"/>
        </w:numPr>
        <w:spacing w:after="0" w:line="240" w:lineRule="auto"/>
        <w:jc w:val="both"/>
        <w:rPr>
          <w:rFonts w:ascii="Aptos" w:hAnsi="Aptos" w:cs="Arial"/>
          <w:sz w:val="24"/>
          <w:szCs w:val="24"/>
        </w:rPr>
      </w:pPr>
      <w:r w:rsidRPr="00E914E3">
        <w:rPr>
          <w:rFonts w:ascii="Aptos" w:hAnsi="Aptos" w:cs="Arial"/>
          <w:sz w:val="24"/>
          <w:szCs w:val="24"/>
        </w:rPr>
        <w:t>Reconsidering eligibility where risks escalate or needs become more complex.</w:t>
      </w:r>
    </w:p>
    <w:p w14:paraId="695545B3" w14:textId="7710704B" w:rsidR="00716B47" w:rsidRPr="00E914E3" w:rsidRDefault="00E914E3" w:rsidP="00E914E3">
      <w:pPr>
        <w:pStyle w:val="ListParagraph"/>
        <w:numPr>
          <w:ilvl w:val="0"/>
          <w:numId w:val="49"/>
        </w:numPr>
        <w:spacing w:after="0" w:line="240" w:lineRule="auto"/>
        <w:jc w:val="both"/>
        <w:rPr>
          <w:rFonts w:ascii="Aptos" w:hAnsi="Aptos" w:cs="Arial"/>
          <w:sz w:val="24"/>
          <w:szCs w:val="24"/>
        </w:rPr>
      </w:pPr>
      <w:r w:rsidRPr="00E914E3">
        <w:rPr>
          <w:rFonts w:ascii="Aptos" w:hAnsi="Aptos" w:cs="Arial"/>
          <w:sz w:val="24"/>
          <w:szCs w:val="24"/>
        </w:rPr>
        <w:t>Using the Care Act framework proactively as a mechanism for bringing agencies together around adults with multiple disadvantage.</w:t>
      </w:r>
    </w:p>
    <w:p w14:paraId="436532DE" w14:textId="77777777" w:rsidR="00E914E3" w:rsidRDefault="00E914E3" w:rsidP="00E914E3">
      <w:pPr>
        <w:spacing w:after="0" w:line="240" w:lineRule="auto"/>
        <w:jc w:val="both"/>
        <w:rPr>
          <w:rFonts w:ascii="Aptos" w:hAnsi="Aptos" w:cs="Arial"/>
          <w:sz w:val="24"/>
          <w:szCs w:val="24"/>
        </w:rPr>
      </w:pPr>
    </w:p>
    <w:p w14:paraId="6C39939C" w14:textId="204E5287" w:rsidR="0041314E" w:rsidRDefault="0041314E" w:rsidP="00257B5F">
      <w:pPr>
        <w:pStyle w:val="Heading1"/>
        <w:numPr>
          <w:ilvl w:val="0"/>
          <w:numId w:val="48"/>
        </w:numPr>
        <w:ind w:hanging="720"/>
      </w:pPr>
      <w:bookmarkStart w:id="21" w:name="_Toc209021647"/>
      <w:r w:rsidRPr="00716B47">
        <w:t xml:space="preserve">Cultural </w:t>
      </w:r>
      <w:r w:rsidR="001E6067" w:rsidRPr="00716B47">
        <w:t>c</w:t>
      </w:r>
      <w:r w:rsidRPr="00716B47">
        <w:t>ontext – Traveller heritage and safeguarding practice</w:t>
      </w:r>
      <w:bookmarkEnd w:id="21"/>
    </w:p>
    <w:p w14:paraId="46B5782F" w14:textId="77777777" w:rsidR="00716B47" w:rsidRPr="00716B47" w:rsidRDefault="00716B47" w:rsidP="00716B47">
      <w:pPr>
        <w:pStyle w:val="ListParagraph"/>
        <w:spacing w:after="0" w:line="240" w:lineRule="auto"/>
        <w:ind w:left="468"/>
        <w:jc w:val="both"/>
        <w:rPr>
          <w:rFonts w:ascii="Aptos" w:hAnsi="Aptos" w:cs="Arial"/>
          <w:b/>
          <w:bCs/>
          <w:sz w:val="24"/>
          <w:szCs w:val="24"/>
        </w:rPr>
      </w:pPr>
    </w:p>
    <w:p w14:paraId="77E0AFBF" w14:textId="77777777" w:rsidR="0041314E" w:rsidRPr="0041314E" w:rsidRDefault="0041314E" w:rsidP="00595C13">
      <w:pPr>
        <w:spacing w:after="0" w:line="276" w:lineRule="auto"/>
        <w:jc w:val="both"/>
        <w:rPr>
          <w:rFonts w:ascii="Aptos" w:hAnsi="Aptos" w:cs="Arial"/>
          <w:sz w:val="24"/>
          <w:szCs w:val="24"/>
        </w:rPr>
      </w:pPr>
      <w:r w:rsidRPr="0041314E">
        <w:rPr>
          <w:rFonts w:ascii="Aptos" w:hAnsi="Aptos" w:cs="Arial"/>
          <w:sz w:val="24"/>
          <w:szCs w:val="24"/>
        </w:rPr>
        <w:t>Marie was described by her mother as a “proud Traveller,” and her cultural identity played a significant part in how she lived and engaged with services. It is therefore important that this review recognises the specific barriers faced by individuals from Gypsy, Roma and Traveller (GRT) communities in accessing support, especially in relation to domestic abuse, mental health, and substance use.</w:t>
      </w:r>
    </w:p>
    <w:p w14:paraId="299FF247" w14:textId="77777777" w:rsidR="0041314E" w:rsidRDefault="0041314E" w:rsidP="00595C13">
      <w:pPr>
        <w:spacing w:after="0" w:line="276" w:lineRule="auto"/>
        <w:jc w:val="both"/>
        <w:rPr>
          <w:rFonts w:ascii="Aptos" w:hAnsi="Aptos" w:cs="Arial"/>
          <w:sz w:val="24"/>
          <w:szCs w:val="24"/>
        </w:rPr>
      </w:pPr>
    </w:p>
    <w:p w14:paraId="01C32EB2" w14:textId="178021DE" w:rsidR="0041314E" w:rsidRPr="0041314E" w:rsidRDefault="0041314E" w:rsidP="00595C13">
      <w:pPr>
        <w:spacing w:after="0" w:line="276" w:lineRule="auto"/>
        <w:jc w:val="both"/>
        <w:rPr>
          <w:rFonts w:ascii="Aptos" w:hAnsi="Aptos" w:cs="Arial"/>
          <w:sz w:val="24"/>
          <w:szCs w:val="24"/>
        </w:rPr>
      </w:pPr>
      <w:r w:rsidRPr="0041314E">
        <w:rPr>
          <w:rFonts w:ascii="Aptos" w:hAnsi="Aptos" w:cs="Arial"/>
          <w:sz w:val="24"/>
          <w:szCs w:val="24"/>
        </w:rPr>
        <w:t>GRT communities are known to experience:</w:t>
      </w:r>
    </w:p>
    <w:p w14:paraId="37E32354" w14:textId="77777777" w:rsidR="0041314E" w:rsidRPr="00E96921" w:rsidRDefault="0041314E" w:rsidP="00595C13">
      <w:pPr>
        <w:pStyle w:val="ListParagraph"/>
        <w:numPr>
          <w:ilvl w:val="0"/>
          <w:numId w:val="38"/>
        </w:numPr>
        <w:spacing w:after="0" w:line="276" w:lineRule="auto"/>
        <w:jc w:val="both"/>
        <w:rPr>
          <w:rFonts w:ascii="Aptos" w:hAnsi="Aptos" w:cs="Arial"/>
          <w:sz w:val="24"/>
          <w:szCs w:val="24"/>
        </w:rPr>
      </w:pPr>
      <w:r w:rsidRPr="00E96921">
        <w:rPr>
          <w:rFonts w:ascii="Aptos" w:hAnsi="Aptos" w:cs="Arial"/>
          <w:sz w:val="24"/>
          <w:szCs w:val="24"/>
        </w:rPr>
        <w:t>Higher levels of stigma and discrimination when accessing public services;</w:t>
      </w:r>
    </w:p>
    <w:p w14:paraId="1FCF1DFE" w14:textId="77777777" w:rsidR="0041314E" w:rsidRPr="00E96921" w:rsidRDefault="0041314E" w:rsidP="00595C13">
      <w:pPr>
        <w:pStyle w:val="ListParagraph"/>
        <w:numPr>
          <w:ilvl w:val="0"/>
          <w:numId w:val="38"/>
        </w:numPr>
        <w:spacing w:after="0" w:line="276" w:lineRule="auto"/>
        <w:jc w:val="both"/>
        <w:rPr>
          <w:rFonts w:ascii="Aptos" w:hAnsi="Aptos" w:cs="Arial"/>
          <w:sz w:val="24"/>
          <w:szCs w:val="24"/>
        </w:rPr>
      </w:pPr>
      <w:r w:rsidRPr="00E96921">
        <w:rPr>
          <w:rFonts w:ascii="Aptos" w:hAnsi="Aptos" w:cs="Arial"/>
          <w:sz w:val="24"/>
          <w:szCs w:val="24"/>
        </w:rPr>
        <w:t>Low levels of trust in statutory services, including the police, social care, and health;</w:t>
      </w:r>
    </w:p>
    <w:p w14:paraId="67BE66E6" w14:textId="77777777" w:rsidR="0041314E" w:rsidRPr="00E96921" w:rsidRDefault="0041314E" w:rsidP="00595C13">
      <w:pPr>
        <w:pStyle w:val="ListParagraph"/>
        <w:numPr>
          <w:ilvl w:val="0"/>
          <w:numId w:val="38"/>
        </w:numPr>
        <w:spacing w:after="0" w:line="276" w:lineRule="auto"/>
        <w:jc w:val="both"/>
        <w:rPr>
          <w:rFonts w:ascii="Aptos" w:hAnsi="Aptos" w:cs="Arial"/>
          <w:sz w:val="24"/>
          <w:szCs w:val="24"/>
        </w:rPr>
      </w:pPr>
      <w:r w:rsidRPr="00E96921">
        <w:rPr>
          <w:rFonts w:ascii="Aptos" w:hAnsi="Aptos" w:cs="Arial"/>
          <w:sz w:val="24"/>
          <w:szCs w:val="24"/>
        </w:rPr>
        <w:t>Close-knit family structures which can sometimes compound isolation or limit disclosure in cases of domestic abuse;</w:t>
      </w:r>
    </w:p>
    <w:p w14:paraId="0E7E664A" w14:textId="77777777" w:rsidR="0041314E" w:rsidRPr="00E96921" w:rsidRDefault="0041314E" w:rsidP="00595C13">
      <w:pPr>
        <w:pStyle w:val="ListParagraph"/>
        <w:numPr>
          <w:ilvl w:val="0"/>
          <w:numId w:val="38"/>
        </w:numPr>
        <w:spacing w:after="0" w:line="276" w:lineRule="auto"/>
        <w:jc w:val="both"/>
        <w:rPr>
          <w:rFonts w:ascii="Aptos" w:hAnsi="Aptos" w:cs="Arial"/>
          <w:sz w:val="24"/>
          <w:szCs w:val="24"/>
        </w:rPr>
      </w:pPr>
      <w:r w:rsidRPr="00E96921">
        <w:rPr>
          <w:rFonts w:ascii="Aptos" w:hAnsi="Aptos" w:cs="Arial"/>
          <w:sz w:val="24"/>
          <w:szCs w:val="24"/>
        </w:rPr>
        <w:t>Cultural expectations around privacy, loyalty, and autonomy, which may inhibit engagement with external agencies.</w:t>
      </w:r>
    </w:p>
    <w:p w14:paraId="40D0EB27" w14:textId="77777777" w:rsidR="0041314E" w:rsidRPr="0041314E" w:rsidRDefault="0041314E" w:rsidP="00595C13">
      <w:pPr>
        <w:spacing w:after="0" w:line="276" w:lineRule="auto"/>
        <w:ind w:left="720"/>
        <w:jc w:val="both"/>
        <w:rPr>
          <w:rFonts w:ascii="Aptos" w:hAnsi="Aptos" w:cs="Arial"/>
          <w:sz w:val="24"/>
          <w:szCs w:val="24"/>
        </w:rPr>
      </w:pPr>
    </w:p>
    <w:p w14:paraId="2F7B4D20" w14:textId="398B342C" w:rsidR="0041314E" w:rsidRDefault="00812057" w:rsidP="00595C13">
      <w:pPr>
        <w:spacing w:after="0" w:line="276" w:lineRule="auto"/>
        <w:jc w:val="both"/>
        <w:rPr>
          <w:rFonts w:ascii="Aptos" w:hAnsi="Aptos" w:cs="Arial"/>
          <w:sz w:val="24"/>
          <w:szCs w:val="24"/>
        </w:rPr>
      </w:pPr>
      <w:r w:rsidRPr="00812057">
        <w:rPr>
          <w:rFonts w:ascii="Aptos" w:hAnsi="Aptos" w:cs="Arial"/>
          <w:sz w:val="24"/>
          <w:szCs w:val="24"/>
        </w:rPr>
        <w:t>These cultural barriers are echoed in national research. The Women and Equalities Committee (2019) highlighted the need for local authorities to improve access to culturally competent support for GRT women, including through a single trusted contact. This recommendation takes on particular relevance in light of Marie’s background and the support she may have needed but not received</w:t>
      </w:r>
      <w:r w:rsidR="00101480" w:rsidRPr="00101480">
        <w:rPr>
          <w:rFonts w:ascii="Aptos" w:hAnsi="Aptos" w:cs="Arial"/>
          <w:sz w:val="24"/>
          <w:szCs w:val="24"/>
        </w:rPr>
        <w:t>, where her cultural background may have impacted her ability</w:t>
      </w:r>
      <w:r w:rsidR="00D91F6C">
        <w:rPr>
          <w:rFonts w:ascii="Aptos" w:hAnsi="Aptos" w:cs="Arial"/>
          <w:sz w:val="24"/>
          <w:szCs w:val="24"/>
        </w:rPr>
        <w:t xml:space="preserve"> - </w:t>
      </w:r>
      <w:r w:rsidR="00101480" w:rsidRPr="00101480">
        <w:rPr>
          <w:rFonts w:ascii="Aptos" w:hAnsi="Aptos" w:cs="Arial"/>
          <w:sz w:val="24"/>
          <w:szCs w:val="24"/>
        </w:rPr>
        <w:t>or willingness</w:t>
      </w:r>
      <w:r w:rsidR="00D91F6C">
        <w:rPr>
          <w:rFonts w:ascii="Aptos" w:hAnsi="Aptos" w:cs="Arial"/>
          <w:sz w:val="24"/>
          <w:szCs w:val="24"/>
        </w:rPr>
        <w:t xml:space="preserve"> -</w:t>
      </w:r>
      <w:r w:rsidR="00101480" w:rsidRPr="00101480">
        <w:rPr>
          <w:rFonts w:ascii="Aptos" w:hAnsi="Aptos" w:cs="Arial"/>
          <w:sz w:val="24"/>
          <w:szCs w:val="24"/>
        </w:rPr>
        <w:t xml:space="preserve"> to engage with services.</w:t>
      </w:r>
    </w:p>
    <w:p w14:paraId="76A3BDE4" w14:textId="77777777" w:rsidR="00044F4A" w:rsidRPr="0041314E" w:rsidRDefault="00044F4A" w:rsidP="00595C13">
      <w:pPr>
        <w:spacing w:after="0" w:line="276" w:lineRule="auto"/>
        <w:jc w:val="both"/>
        <w:rPr>
          <w:rFonts w:ascii="Aptos" w:hAnsi="Aptos" w:cs="Arial"/>
          <w:sz w:val="24"/>
          <w:szCs w:val="24"/>
        </w:rPr>
      </w:pPr>
    </w:p>
    <w:p w14:paraId="4A24121E" w14:textId="2A8757CB" w:rsidR="0041314E" w:rsidRDefault="0041314E" w:rsidP="00595C13">
      <w:pPr>
        <w:spacing w:after="0" w:line="276" w:lineRule="auto"/>
        <w:jc w:val="both"/>
        <w:rPr>
          <w:rFonts w:ascii="Aptos" w:hAnsi="Aptos" w:cs="Arial"/>
          <w:sz w:val="24"/>
          <w:szCs w:val="24"/>
        </w:rPr>
      </w:pPr>
      <w:r w:rsidRPr="0041314E">
        <w:rPr>
          <w:rFonts w:ascii="Aptos" w:hAnsi="Aptos" w:cs="Arial"/>
          <w:sz w:val="24"/>
          <w:szCs w:val="24"/>
        </w:rPr>
        <w:t>In Marie’s case, it is not clear whether her Traveller identity was explored as a potential barrier to engagement. Although her mother provided helpful insight, there is no evidence that professionals reflected on how cultural norms might have affected Marie’s willingness to access services, disclose abuse, or accept support.</w:t>
      </w:r>
      <w:r w:rsidR="00F9452B">
        <w:rPr>
          <w:rFonts w:ascii="Aptos" w:hAnsi="Aptos" w:cs="Arial"/>
          <w:sz w:val="24"/>
          <w:szCs w:val="24"/>
        </w:rPr>
        <w:t xml:space="preserve"> Indeed, it was </w:t>
      </w:r>
      <w:r w:rsidR="00F9452B">
        <w:rPr>
          <w:rFonts w:ascii="Aptos" w:hAnsi="Aptos" w:cs="Arial"/>
          <w:sz w:val="24"/>
          <w:szCs w:val="24"/>
        </w:rPr>
        <w:lastRenderedPageBreak/>
        <w:t>commented in the practi</w:t>
      </w:r>
      <w:r w:rsidR="00442819">
        <w:rPr>
          <w:rFonts w:ascii="Aptos" w:hAnsi="Aptos" w:cs="Arial"/>
          <w:sz w:val="24"/>
          <w:szCs w:val="24"/>
        </w:rPr>
        <w:t>ti</w:t>
      </w:r>
      <w:r w:rsidR="00F9452B">
        <w:rPr>
          <w:rFonts w:ascii="Aptos" w:hAnsi="Aptos" w:cs="Arial"/>
          <w:sz w:val="24"/>
          <w:szCs w:val="24"/>
        </w:rPr>
        <w:t xml:space="preserve">oners’ workshop that </w:t>
      </w:r>
      <w:r w:rsidR="00442819">
        <w:rPr>
          <w:rFonts w:ascii="Aptos" w:hAnsi="Aptos" w:cs="Arial"/>
          <w:sz w:val="24"/>
          <w:szCs w:val="24"/>
        </w:rPr>
        <w:t>some services were not aware of Marie’s cultural heritage.</w:t>
      </w:r>
    </w:p>
    <w:p w14:paraId="7898BFA6" w14:textId="77777777" w:rsidR="00044F4A" w:rsidRPr="0041314E" w:rsidRDefault="00044F4A" w:rsidP="00595C13">
      <w:pPr>
        <w:spacing w:after="0" w:line="276" w:lineRule="auto"/>
        <w:jc w:val="both"/>
        <w:rPr>
          <w:rFonts w:ascii="Aptos" w:hAnsi="Aptos" w:cs="Arial"/>
          <w:sz w:val="24"/>
          <w:szCs w:val="24"/>
        </w:rPr>
      </w:pPr>
    </w:p>
    <w:p w14:paraId="64D7D33A" w14:textId="77777777" w:rsidR="0041314E" w:rsidRPr="0041314E" w:rsidRDefault="0041314E" w:rsidP="00595C13">
      <w:pPr>
        <w:spacing w:after="0" w:line="276" w:lineRule="auto"/>
        <w:jc w:val="both"/>
        <w:rPr>
          <w:rFonts w:ascii="Aptos" w:hAnsi="Aptos" w:cs="Arial"/>
          <w:sz w:val="24"/>
          <w:szCs w:val="24"/>
        </w:rPr>
      </w:pPr>
      <w:r w:rsidRPr="0041314E">
        <w:rPr>
          <w:rFonts w:ascii="Aptos" w:hAnsi="Aptos" w:cs="Arial"/>
          <w:sz w:val="24"/>
          <w:szCs w:val="24"/>
        </w:rPr>
        <w:t>The Safeguarding Adults Board should satisfy itself that:</w:t>
      </w:r>
    </w:p>
    <w:p w14:paraId="46CF391A" w14:textId="77777777" w:rsidR="0041314E" w:rsidRPr="00E96921" w:rsidRDefault="0041314E" w:rsidP="00595C13">
      <w:pPr>
        <w:pStyle w:val="ListParagraph"/>
        <w:numPr>
          <w:ilvl w:val="0"/>
          <w:numId w:val="40"/>
        </w:numPr>
        <w:spacing w:after="0" w:line="276" w:lineRule="auto"/>
        <w:jc w:val="both"/>
        <w:rPr>
          <w:rFonts w:ascii="Aptos" w:hAnsi="Aptos" w:cs="Arial"/>
          <w:sz w:val="24"/>
          <w:szCs w:val="24"/>
        </w:rPr>
      </w:pPr>
      <w:r w:rsidRPr="00E96921">
        <w:rPr>
          <w:rFonts w:ascii="Aptos" w:hAnsi="Aptos" w:cs="Arial"/>
          <w:sz w:val="24"/>
          <w:szCs w:val="24"/>
        </w:rPr>
        <w:t>Professionals receive appropriate training in cultural competence relating to GRT communities;</w:t>
      </w:r>
    </w:p>
    <w:p w14:paraId="16CE7CE7" w14:textId="77777777" w:rsidR="0041314E" w:rsidRPr="00E96921" w:rsidRDefault="0041314E" w:rsidP="00595C13">
      <w:pPr>
        <w:pStyle w:val="ListParagraph"/>
        <w:numPr>
          <w:ilvl w:val="0"/>
          <w:numId w:val="40"/>
        </w:numPr>
        <w:spacing w:after="0" w:line="276" w:lineRule="auto"/>
        <w:jc w:val="both"/>
        <w:rPr>
          <w:rFonts w:ascii="Aptos" w:hAnsi="Aptos" w:cs="Arial"/>
          <w:sz w:val="24"/>
          <w:szCs w:val="24"/>
        </w:rPr>
      </w:pPr>
      <w:r w:rsidRPr="00E96921">
        <w:rPr>
          <w:rFonts w:ascii="Aptos" w:hAnsi="Aptos" w:cs="Arial"/>
          <w:sz w:val="24"/>
          <w:szCs w:val="24"/>
        </w:rPr>
        <w:t>There is access to culturally sensitive advocacy or liaison services where needed;</w:t>
      </w:r>
    </w:p>
    <w:p w14:paraId="0A9A7753" w14:textId="77777777" w:rsidR="0041314E" w:rsidRDefault="0041314E" w:rsidP="00595C13">
      <w:pPr>
        <w:pStyle w:val="ListParagraph"/>
        <w:numPr>
          <w:ilvl w:val="0"/>
          <w:numId w:val="40"/>
        </w:numPr>
        <w:spacing w:after="0" w:line="276" w:lineRule="auto"/>
        <w:jc w:val="both"/>
        <w:rPr>
          <w:rFonts w:ascii="Aptos" w:hAnsi="Aptos" w:cs="Arial"/>
          <w:sz w:val="24"/>
          <w:szCs w:val="24"/>
        </w:rPr>
      </w:pPr>
      <w:r w:rsidRPr="00E96921">
        <w:rPr>
          <w:rFonts w:ascii="Aptos" w:hAnsi="Aptos" w:cs="Arial"/>
          <w:sz w:val="24"/>
          <w:szCs w:val="24"/>
        </w:rPr>
        <w:t>Safeguarding responses are not based on assumptions about family structures, and that risks of abuse or isolation are fully explored, even where family members are present.</w:t>
      </w:r>
    </w:p>
    <w:p w14:paraId="12A28DF7" w14:textId="77777777" w:rsidR="00AF0D63" w:rsidRDefault="00AF0D63" w:rsidP="00AF0D63">
      <w:pPr>
        <w:pStyle w:val="ListParagraph"/>
        <w:spacing w:after="0" w:line="276" w:lineRule="auto"/>
        <w:jc w:val="both"/>
        <w:rPr>
          <w:rFonts w:ascii="Aptos" w:hAnsi="Aptos" w:cs="Arial"/>
          <w:sz w:val="24"/>
          <w:szCs w:val="24"/>
        </w:rPr>
      </w:pPr>
    </w:p>
    <w:p w14:paraId="46469622" w14:textId="77777777" w:rsidR="005C3D9A" w:rsidRDefault="005C3D9A" w:rsidP="005C3D9A">
      <w:pPr>
        <w:spacing w:after="0" w:line="276" w:lineRule="auto"/>
        <w:jc w:val="both"/>
        <w:rPr>
          <w:rFonts w:ascii="Aptos" w:hAnsi="Aptos" w:cs="Arial"/>
          <w:sz w:val="24"/>
          <w:szCs w:val="24"/>
        </w:rPr>
      </w:pPr>
    </w:p>
    <w:p w14:paraId="7B2EFDE4" w14:textId="1C68BC8D" w:rsidR="00942080" w:rsidRPr="0072319E" w:rsidRDefault="00942080" w:rsidP="00942080">
      <w:pPr>
        <w:spacing w:after="0" w:line="276" w:lineRule="auto"/>
        <w:jc w:val="both"/>
        <w:rPr>
          <w:rFonts w:ascii="Aptos" w:hAnsi="Aptos" w:cs="Arial"/>
          <w:sz w:val="24"/>
          <w:szCs w:val="24"/>
        </w:rPr>
      </w:pPr>
      <w:r w:rsidRPr="0072319E">
        <w:rPr>
          <w:rFonts w:ascii="Aptos" w:hAnsi="Aptos" w:cs="Arial"/>
          <w:b/>
          <w:bCs/>
          <w:sz w:val="24"/>
          <w:szCs w:val="24"/>
        </w:rPr>
        <w:t>2</w:t>
      </w:r>
      <w:r w:rsidR="00EC6250" w:rsidRPr="0072319E">
        <w:rPr>
          <w:rFonts w:ascii="Aptos" w:hAnsi="Aptos" w:cs="Arial"/>
          <w:b/>
          <w:bCs/>
          <w:sz w:val="24"/>
          <w:szCs w:val="24"/>
        </w:rPr>
        <w:t>2</w:t>
      </w:r>
      <w:r w:rsidRPr="0072319E">
        <w:rPr>
          <w:rFonts w:ascii="Aptos" w:hAnsi="Aptos" w:cs="Arial"/>
          <w:b/>
          <w:bCs/>
          <w:sz w:val="24"/>
          <w:szCs w:val="24"/>
        </w:rPr>
        <w:t>.</w:t>
      </w:r>
      <w:r w:rsidR="00EC6250" w:rsidRPr="0072319E">
        <w:rPr>
          <w:rFonts w:ascii="Aptos" w:hAnsi="Aptos" w:cs="Arial"/>
          <w:b/>
          <w:bCs/>
          <w:sz w:val="24"/>
          <w:szCs w:val="24"/>
        </w:rPr>
        <w:t xml:space="preserve">2 </w:t>
      </w:r>
      <w:r w:rsidRPr="0072319E">
        <w:rPr>
          <w:rFonts w:ascii="Aptos" w:hAnsi="Aptos" w:cs="Arial"/>
          <w:b/>
          <w:bCs/>
          <w:sz w:val="24"/>
          <w:szCs w:val="24"/>
        </w:rPr>
        <w:t xml:space="preserve">Kinship </w:t>
      </w:r>
      <w:r w:rsidR="00841F4C">
        <w:rPr>
          <w:rFonts w:ascii="Aptos" w:hAnsi="Aptos" w:cs="Arial"/>
          <w:b/>
          <w:bCs/>
          <w:sz w:val="24"/>
          <w:szCs w:val="24"/>
        </w:rPr>
        <w:t>c</w:t>
      </w:r>
      <w:r w:rsidRPr="0072319E">
        <w:rPr>
          <w:rFonts w:ascii="Aptos" w:hAnsi="Aptos" w:cs="Arial"/>
          <w:b/>
          <w:bCs/>
          <w:sz w:val="24"/>
          <w:szCs w:val="24"/>
        </w:rPr>
        <w:t xml:space="preserve">are and </w:t>
      </w:r>
      <w:r w:rsidR="00841F4C">
        <w:rPr>
          <w:rFonts w:ascii="Aptos" w:hAnsi="Aptos" w:cs="Arial"/>
          <w:b/>
          <w:bCs/>
          <w:sz w:val="24"/>
          <w:szCs w:val="24"/>
        </w:rPr>
        <w:t>c</w:t>
      </w:r>
      <w:r w:rsidRPr="0072319E">
        <w:rPr>
          <w:rFonts w:ascii="Aptos" w:hAnsi="Aptos" w:cs="Arial"/>
          <w:b/>
          <w:bCs/>
          <w:sz w:val="24"/>
          <w:szCs w:val="24"/>
        </w:rPr>
        <w:t xml:space="preserve">ultural </w:t>
      </w:r>
      <w:r w:rsidR="00841F4C">
        <w:rPr>
          <w:rFonts w:ascii="Aptos" w:hAnsi="Aptos" w:cs="Arial"/>
          <w:b/>
          <w:bCs/>
          <w:sz w:val="24"/>
          <w:szCs w:val="24"/>
        </w:rPr>
        <w:t>e</w:t>
      </w:r>
      <w:r w:rsidRPr="0072319E">
        <w:rPr>
          <w:rFonts w:ascii="Aptos" w:hAnsi="Aptos" w:cs="Arial"/>
          <w:b/>
          <w:bCs/>
          <w:sz w:val="24"/>
          <w:szCs w:val="24"/>
        </w:rPr>
        <w:t xml:space="preserve">xpectations in GRT </w:t>
      </w:r>
      <w:r w:rsidR="00841F4C">
        <w:rPr>
          <w:rFonts w:ascii="Aptos" w:hAnsi="Aptos" w:cs="Arial"/>
          <w:b/>
          <w:bCs/>
          <w:sz w:val="24"/>
          <w:szCs w:val="24"/>
        </w:rPr>
        <w:t>c</w:t>
      </w:r>
      <w:r w:rsidRPr="0072319E">
        <w:rPr>
          <w:rFonts w:ascii="Aptos" w:hAnsi="Aptos" w:cs="Arial"/>
          <w:b/>
          <w:bCs/>
          <w:sz w:val="24"/>
          <w:szCs w:val="24"/>
        </w:rPr>
        <w:t>ommunities</w:t>
      </w:r>
    </w:p>
    <w:p w14:paraId="54CF026C" w14:textId="5818DBE8" w:rsidR="00942080" w:rsidRPr="0072319E" w:rsidRDefault="00942080" w:rsidP="00942080">
      <w:pPr>
        <w:spacing w:after="0" w:line="276" w:lineRule="auto"/>
        <w:jc w:val="both"/>
        <w:rPr>
          <w:rFonts w:ascii="Aptos" w:hAnsi="Aptos" w:cs="Arial"/>
          <w:sz w:val="24"/>
          <w:szCs w:val="24"/>
        </w:rPr>
      </w:pPr>
      <w:r w:rsidRPr="0072319E">
        <w:rPr>
          <w:rFonts w:ascii="Aptos" w:hAnsi="Aptos" w:cs="Arial"/>
          <w:sz w:val="24"/>
          <w:szCs w:val="24"/>
        </w:rPr>
        <w:t>Marie’s children were placed in the care of</w:t>
      </w:r>
      <w:r w:rsidR="009A1DA0" w:rsidRPr="0072319E">
        <w:rPr>
          <w:rFonts w:ascii="Aptos" w:hAnsi="Aptos" w:cs="Arial"/>
          <w:sz w:val="24"/>
          <w:szCs w:val="24"/>
        </w:rPr>
        <w:t xml:space="preserve"> her mother,</w:t>
      </w:r>
      <w:r w:rsidRPr="0072319E">
        <w:rPr>
          <w:rFonts w:ascii="Aptos" w:hAnsi="Aptos" w:cs="Arial"/>
          <w:sz w:val="24"/>
          <w:szCs w:val="24"/>
        </w:rPr>
        <w:t xml:space="preserve"> their grandmother, who played a central role in their lives both before and after Marie’s death. This arrangement reflects a common pattern within Gypsy, Roma and Traveller (GRT) communities, where extended family members</w:t>
      </w:r>
      <w:r w:rsidR="009A1DA0" w:rsidRPr="0072319E">
        <w:rPr>
          <w:rFonts w:ascii="Aptos" w:hAnsi="Aptos" w:cs="Arial"/>
          <w:sz w:val="24"/>
          <w:szCs w:val="24"/>
        </w:rPr>
        <w:t xml:space="preserve"> </w:t>
      </w:r>
      <w:r w:rsidRPr="0072319E">
        <w:rPr>
          <w:rFonts w:ascii="Aptos" w:hAnsi="Aptos" w:cs="Arial"/>
          <w:sz w:val="24"/>
          <w:szCs w:val="24"/>
        </w:rPr>
        <w:t>often step in as kinship carers during times of crisis. Such arrangements are rooted in cultural expectations of family loyalty, duty, and community care.</w:t>
      </w:r>
    </w:p>
    <w:p w14:paraId="793556B6" w14:textId="77777777" w:rsidR="009A1DA0" w:rsidRPr="0072319E" w:rsidRDefault="009A1DA0" w:rsidP="00942080">
      <w:pPr>
        <w:spacing w:after="0" w:line="276" w:lineRule="auto"/>
        <w:jc w:val="both"/>
        <w:rPr>
          <w:rFonts w:ascii="Aptos" w:hAnsi="Aptos" w:cs="Arial"/>
          <w:sz w:val="24"/>
          <w:szCs w:val="24"/>
        </w:rPr>
      </w:pPr>
    </w:p>
    <w:p w14:paraId="249CC6F9" w14:textId="5FC9FE83" w:rsidR="00942080" w:rsidRPr="0072319E" w:rsidRDefault="00942080" w:rsidP="00942080">
      <w:pPr>
        <w:spacing w:after="0" w:line="276" w:lineRule="auto"/>
        <w:jc w:val="both"/>
        <w:rPr>
          <w:rFonts w:ascii="Aptos" w:hAnsi="Aptos" w:cs="Arial"/>
          <w:sz w:val="24"/>
          <w:szCs w:val="24"/>
        </w:rPr>
      </w:pPr>
      <w:r w:rsidRPr="0072319E">
        <w:rPr>
          <w:rFonts w:ascii="Aptos" w:hAnsi="Aptos" w:cs="Arial"/>
          <w:sz w:val="24"/>
          <w:szCs w:val="24"/>
        </w:rPr>
        <w:t>However, despite the protective nature of this arrangement, Marie’s mother disclosed</w:t>
      </w:r>
      <w:r w:rsidR="00791010" w:rsidRPr="0072319E">
        <w:rPr>
          <w:rFonts w:ascii="Aptos" w:hAnsi="Aptos" w:cs="Arial"/>
          <w:sz w:val="24"/>
          <w:szCs w:val="24"/>
        </w:rPr>
        <w:t xml:space="preserve"> during the review</w:t>
      </w:r>
      <w:r w:rsidR="006E0FAF" w:rsidRPr="0072319E">
        <w:rPr>
          <w:rFonts w:ascii="Aptos" w:hAnsi="Aptos" w:cs="Arial"/>
          <w:sz w:val="24"/>
          <w:szCs w:val="24"/>
        </w:rPr>
        <w:t xml:space="preserve"> </w:t>
      </w:r>
      <w:r w:rsidRPr="0072319E">
        <w:rPr>
          <w:rFonts w:ascii="Aptos" w:hAnsi="Aptos" w:cs="Arial"/>
          <w:sz w:val="24"/>
          <w:szCs w:val="24"/>
        </w:rPr>
        <w:t>that she experienced financial hardship as a result of taking on full-time care for her grandchildren. She was forced to give up her paid employment and received limited formal financial or practical support. This reflects a broader issue in kinship care arrangements where the support needs of carers can be overlooked, particularly when those carers do not actively ask for help.</w:t>
      </w:r>
      <w:r w:rsidR="009F4A5B" w:rsidRPr="0072319E">
        <w:rPr>
          <w:rFonts w:ascii="Aptos" w:hAnsi="Aptos" w:cs="Arial"/>
          <w:sz w:val="24"/>
          <w:szCs w:val="24"/>
        </w:rPr>
        <w:t xml:space="preserve"> </w:t>
      </w:r>
    </w:p>
    <w:p w14:paraId="6C8DAAF5" w14:textId="77777777" w:rsidR="009A1DA0" w:rsidRPr="0072319E" w:rsidRDefault="009A1DA0" w:rsidP="00942080">
      <w:pPr>
        <w:spacing w:after="0" w:line="276" w:lineRule="auto"/>
        <w:jc w:val="both"/>
        <w:rPr>
          <w:rFonts w:ascii="Aptos" w:hAnsi="Aptos" w:cs="Arial"/>
          <w:sz w:val="24"/>
          <w:szCs w:val="24"/>
        </w:rPr>
      </w:pPr>
    </w:p>
    <w:p w14:paraId="2D89FADA" w14:textId="68DC6CFC" w:rsidR="00942080" w:rsidRPr="0072319E" w:rsidRDefault="00942080" w:rsidP="00942080">
      <w:pPr>
        <w:spacing w:after="0" w:line="276" w:lineRule="auto"/>
        <w:jc w:val="both"/>
        <w:rPr>
          <w:rFonts w:ascii="Aptos" w:hAnsi="Aptos" w:cs="Arial"/>
          <w:sz w:val="24"/>
          <w:szCs w:val="24"/>
        </w:rPr>
      </w:pPr>
      <w:r w:rsidRPr="0072319E">
        <w:rPr>
          <w:rFonts w:ascii="Aptos" w:hAnsi="Aptos" w:cs="Arial"/>
          <w:sz w:val="24"/>
          <w:szCs w:val="24"/>
        </w:rPr>
        <w:t xml:space="preserve">In GRT communities, women are often described as </w:t>
      </w:r>
      <w:r w:rsidR="009A1DA0" w:rsidRPr="0072319E">
        <w:rPr>
          <w:rFonts w:ascii="Aptos" w:hAnsi="Aptos" w:cs="Arial"/>
          <w:sz w:val="24"/>
          <w:szCs w:val="24"/>
        </w:rPr>
        <w:t>“</w:t>
      </w:r>
      <w:r w:rsidRPr="0072319E">
        <w:rPr>
          <w:rFonts w:ascii="Aptos" w:hAnsi="Aptos" w:cs="Arial"/>
          <w:sz w:val="24"/>
          <w:szCs w:val="24"/>
        </w:rPr>
        <w:t>stoic</w:t>
      </w:r>
      <w:r w:rsidR="009A1DA0" w:rsidRPr="0072319E">
        <w:rPr>
          <w:rFonts w:ascii="Aptos" w:hAnsi="Aptos" w:cs="Arial"/>
          <w:sz w:val="24"/>
          <w:szCs w:val="24"/>
        </w:rPr>
        <w:t>”</w:t>
      </w:r>
      <w:r w:rsidR="006E0FAF" w:rsidRPr="0072319E">
        <w:rPr>
          <w:rFonts w:ascii="Aptos" w:hAnsi="Aptos" w:cs="Arial"/>
          <w:sz w:val="24"/>
          <w:szCs w:val="24"/>
        </w:rPr>
        <w:t xml:space="preserve">, </w:t>
      </w:r>
      <w:r w:rsidRPr="0072319E">
        <w:rPr>
          <w:rFonts w:ascii="Aptos" w:hAnsi="Aptos" w:cs="Arial"/>
          <w:sz w:val="24"/>
          <w:szCs w:val="24"/>
        </w:rPr>
        <w:t xml:space="preserve">expected to “get on with it” and manage hardship without complaint. There may be cultural shame associated with admitting struggle or asking for help, especially from statutory agencies. Combined with </w:t>
      </w:r>
      <w:r w:rsidR="009A1DA0" w:rsidRPr="0072319E">
        <w:rPr>
          <w:rFonts w:ascii="Aptos" w:hAnsi="Aptos" w:cs="Arial"/>
          <w:sz w:val="24"/>
          <w:szCs w:val="24"/>
        </w:rPr>
        <w:t xml:space="preserve">a </w:t>
      </w:r>
      <w:r w:rsidRPr="0072319E">
        <w:rPr>
          <w:rFonts w:ascii="Aptos" w:hAnsi="Aptos" w:cs="Arial"/>
          <w:sz w:val="24"/>
          <w:szCs w:val="24"/>
        </w:rPr>
        <w:t>mistrust of services among GRT communities, this may lead to hidden need, even in cases where carers are struggling financially or emotionally.</w:t>
      </w:r>
    </w:p>
    <w:p w14:paraId="77EE06AE" w14:textId="77777777" w:rsidR="009A1DA0" w:rsidRPr="0072319E" w:rsidRDefault="009A1DA0" w:rsidP="00942080">
      <w:pPr>
        <w:spacing w:after="0" w:line="276" w:lineRule="auto"/>
        <w:jc w:val="both"/>
        <w:rPr>
          <w:rFonts w:ascii="Aptos" w:hAnsi="Aptos" w:cs="Arial"/>
          <w:sz w:val="24"/>
          <w:szCs w:val="24"/>
        </w:rPr>
      </w:pPr>
    </w:p>
    <w:p w14:paraId="2169401C" w14:textId="06BCC5E1" w:rsidR="00942080" w:rsidRPr="0072319E" w:rsidRDefault="00942080" w:rsidP="00942080">
      <w:pPr>
        <w:spacing w:after="0" w:line="276" w:lineRule="auto"/>
        <w:jc w:val="both"/>
        <w:rPr>
          <w:rFonts w:ascii="Aptos" w:hAnsi="Aptos" w:cs="Arial"/>
          <w:sz w:val="24"/>
          <w:szCs w:val="24"/>
        </w:rPr>
      </w:pPr>
      <w:r w:rsidRPr="0072319E">
        <w:rPr>
          <w:rFonts w:ascii="Aptos" w:hAnsi="Aptos" w:cs="Arial"/>
          <w:sz w:val="24"/>
          <w:szCs w:val="24"/>
        </w:rPr>
        <w:t>Th</w:t>
      </w:r>
      <w:r w:rsidR="009A1DA0" w:rsidRPr="0072319E">
        <w:rPr>
          <w:rFonts w:ascii="Aptos" w:hAnsi="Aptos" w:cs="Arial"/>
          <w:sz w:val="24"/>
          <w:szCs w:val="24"/>
        </w:rPr>
        <w:t xml:space="preserve">is raises </w:t>
      </w:r>
      <w:r w:rsidRPr="0072319E">
        <w:rPr>
          <w:rFonts w:ascii="Aptos" w:hAnsi="Aptos" w:cs="Arial"/>
          <w:sz w:val="24"/>
          <w:szCs w:val="24"/>
        </w:rPr>
        <w:t>the question of whether more proactive assessment of kinship carers’ support needs</w:t>
      </w:r>
      <w:r w:rsidR="0050688F" w:rsidRPr="0072319E">
        <w:rPr>
          <w:rFonts w:ascii="Aptos" w:hAnsi="Aptos" w:cs="Arial"/>
          <w:sz w:val="24"/>
          <w:szCs w:val="24"/>
        </w:rPr>
        <w:t xml:space="preserve"> - </w:t>
      </w:r>
      <w:r w:rsidRPr="0072319E">
        <w:rPr>
          <w:rFonts w:ascii="Aptos" w:hAnsi="Aptos" w:cs="Arial"/>
          <w:sz w:val="24"/>
          <w:szCs w:val="24"/>
        </w:rPr>
        <w:t>particularly financial support</w:t>
      </w:r>
      <w:r w:rsidR="0050688F" w:rsidRPr="0072319E">
        <w:rPr>
          <w:rFonts w:ascii="Aptos" w:hAnsi="Aptos" w:cs="Arial"/>
          <w:sz w:val="24"/>
          <w:szCs w:val="24"/>
        </w:rPr>
        <w:t xml:space="preserve"> - </w:t>
      </w:r>
      <w:r w:rsidRPr="0072319E">
        <w:rPr>
          <w:rFonts w:ascii="Aptos" w:hAnsi="Aptos" w:cs="Arial"/>
          <w:sz w:val="24"/>
          <w:szCs w:val="24"/>
        </w:rPr>
        <w:t>should have been undertaken. This could include eligibility for Kinship Carer Allowances, welfare advice, or access to practical support services. While Marie’s mother did not request additional help, it is important to understand that not asking does not equate to not needing</w:t>
      </w:r>
      <w:r w:rsidR="0050688F" w:rsidRPr="0072319E">
        <w:rPr>
          <w:rFonts w:ascii="Aptos" w:hAnsi="Aptos" w:cs="Arial"/>
          <w:sz w:val="24"/>
          <w:szCs w:val="24"/>
        </w:rPr>
        <w:t xml:space="preserve">, </w:t>
      </w:r>
      <w:r w:rsidRPr="0072319E">
        <w:rPr>
          <w:rFonts w:ascii="Aptos" w:hAnsi="Aptos" w:cs="Arial"/>
          <w:sz w:val="24"/>
          <w:szCs w:val="24"/>
        </w:rPr>
        <w:t>particularly in</w:t>
      </w:r>
      <w:r w:rsidR="0050688F" w:rsidRPr="0072319E">
        <w:rPr>
          <w:rFonts w:ascii="Aptos" w:hAnsi="Aptos" w:cs="Arial"/>
          <w:sz w:val="24"/>
          <w:szCs w:val="24"/>
        </w:rPr>
        <w:t xml:space="preserve"> this</w:t>
      </w:r>
      <w:r w:rsidRPr="0072319E">
        <w:rPr>
          <w:rFonts w:ascii="Aptos" w:hAnsi="Aptos" w:cs="Arial"/>
          <w:sz w:val="24"/>
          <w:szCs w:val="24"/>
        </w:rPr>
        <w:t xml:space="preserve"> cultural context where self-reliance is highly valued.</w:t>
      </w:r>
    </w:p>
    <w:p w14:paraId="569973BF" w14:textId="77777777" w:rsidR="0050688F" w:rsidRPr="0072319E" w:rsidRDefault="0050688F" w:rsidP="00942080">
      <w:pPr>
        <w:spacing w:after="0" w:line="276" w:lineRule="auto"/>
        <w:jc w:val="both"/>
        <w:rPr>
          <w:rFonts w:ascii="Aptos" w:hAnsi="Aptos" w:cs="Arial"/>
          <w:sz w:val="24"/>
          <w:szCs w:val="24"/>
        </w:rPr>
      </w:pPr>
    </w:p>
    <w:p w14:paraId="5DCD2D83" w14:textId="5F805A33" w:rsidR="00942080" w:rsidRDefault="00942080" w:rsidP="00942080">
      <w:pPr>
        <w:spacing w:after="0" w:line="276" w:lineRule="auto"/>
        <w:jc w:val="both"/>
        <w:rPr>
          <w:rFonts w:ascii="Aptos" w:hAnsi="Aptos" w:cs="Arial"/>
          <w:sz w:val="24"/>
          <w:szCs w:val="24"/>
        </w:rPr>
      </w:pPr>
      <w:r w:rsidRPr="0072319E">
        <w:rPr>
          <w:rFonts w:ascii="Aptos" w:hAnsi="Aptos" w:cs="Arial"/>
          <w:sz w:val="24"/>
          <w:szCs w:val="24"/>
        </w:rPr>
        <w:t xml:space="preserve">Future practice should </w:t>
      </w:r>
      <w:r w:rsidR="004C29EE" w:rsidRPr="0072319E">
        <w:rPr>
          <w:rFonts w:ascii="Aptos" w:hAnsi="Aptos" w:cs="Arial"/>
          <w:sz w:val="24"/>
          <w:szCs w:val="24"/>
        </w:rPr>
        <w:t>consider</w:t>
      </w:r>
      <w:r w:rsidRPr="0072319E">
        <w:rPr>
          <w:rFonts w:ascii="Aptos" w:hAnsi="Aptos" w:cs="Arial"/>
          <w:sz w:val="24"/>
          <w:szCs w:val="24"/>
        </w:rPr>
        <w:t xml:space="preserve"> the potential invisibility of hardship in kinship care settings, and services should be encouraged to sensitively explore support needs, even </w:t>
      </w:r>
      <w:r w:rsidRPr="0072319E">
        <w:rPr>
          <w:rFonts w:ascii="Aptos" w:hAnsi="Aptos" w:cs="Arial"/>
          <w:sz w:val="24"/>
          <w:szCs w:val="24"/>
        </w:rPr>
        <w:lastRenderedPageBreak/>
        <w:t>in the absence of explicit requests. This would align with a trauma-informed, culturally competent, and family-centred safeguarding approach</w:t>
      </w:r>
      <w:r w:rsidR="004C29EE" w:rsidRPr="0072319E">
        <w:rPr>
          <w:rFonts w:ascii="Aptos" w:hAnsi="Aptos" w:cs="Arial"/>
          <w:sz w:val="24"/>
          <w:szCs w:val="24"/>
        </w:rPr>
        <w:t>.</w:t>
      </w:r>
    </w:p>
    <w:p w14:paraId="33447BB9" w14:textId="77777777" w:rsidR="00AF0D63" w:rsidRPr="0072319E" w:rsidRDefault="00AF0D63" w:rsidP="00942080">
      <w:pPr>
        <w:spacing w:after="0" w:line="276" w:lineRule="auto"/>
        <w:jc w:val="both"/>
        <w:rPr>
          <w:rFonts w:ascii="Aptos" w:hAnsi="Aptos" w:cs="Arial"/>
          <w:sz w:val="24"/>
          <w:szCs w:val="24"/>
        </w:rPr>
      </w:pPr>
    </w:p>
    <w:p w14:paraId="64FD7B70" w14:textId="77777777" w:rsidR="00942080" w:rsidRPr="0072319E" w:rsidRDefault="00942080" w:rsidP="005C3D9A">
      <w:pPr>
        <w:spacing w:after="0" w:line="276" w:lineRule="auto"/>
        <w:jc w:val="both"/>
        <w:rPr>
          <w:rFonts w:ascii="Aptos" w:hAnsi="Aptos" w:cs="Arial"/>
          <w:sz w:val="24"/>
          <w:szCs w:val="24"/>
        </w:rPr>
      </w:pPr>
    </w:p>
    <w:p w14:paraId="1EAEBC32" w14:textId="78839FB5" w:rsidR="000D16B0" w:rsidRPr="0072319E" w:rsidRDefault="000D16B0" w:rsidP="000D16B0">
      <w:pPr>
        <w:spacing w:after="0" w:line="276" w:lineRule="auto"/>
        <w:jc w:val="both"/>
        <w:rPr>
          <w:rFonts w:ascii="Aptos" w:hAnsi="Aptos" w:cs="Arial"/>
          <w:b/>
          <w:bCs/>
          <w:sz w:val="24"/>
          <w:szCs w:val="24"/>
        </w:rPr>
      </w:pPr>
      <w:r w:rsidRPr="0072319E">
        <w:rPr>
          <w:rFonts w:ascii="Aptos" w:hAnsi="Aptos" w:cs="Arial"/>
          <w:b/>
          <w:bCs/>
          <w:sz w:val="24"/>
          <w:szCs w:val="24"/>
        </w:rPr>
        <w:t>2</w:t>
      </w:r>
      <w:r w:rsidR="00EC6250" w:rsidRPr="0072319E">
        <w:rPr>
          <w:rFonts w:ascii="Aptos" w:hAnsi="Aptos" w:cs="Arial"/>
          <w:b/>
          <w:bCs/>
          <w:sz w:val="24"/>
          <w:szCs w:val="24"/>
        </w:rPr>
        <w:t>2</w:t>
      </w:r>
      <w:r w:rsidRPr="0072319E">
        <w:rPr>
          <w:rFonts w:ascii="Aptos" w:hAnsi="Aptos" w:cs="Arial"/>
          <w:b/>
          <w:bCs/>
          <w:sz w:val="24"/>
          <w:szCs w:val="24"/>
        </w:rPr>
        <w:t>.</w:t>
      </w:r>
      <w:r w:rsidR="00EC6250" w:rsidRPr="0072319E">
        <w:rPr>
          <w:rFonts w:ascii="Aptos" w:hAnsi="Aptos" w:cs="Arial"/>
          <w:b/>
          <w:bCs/>
          <w:sz w:val="24"/>
          <w:szCs w:val="24"/>
        </w:rPr>
        <w:t>3</w:t>
      </w:r>
      <w:r w:rsidRPr="0072319E">
        <w:rPr>
          <w:rFonts w:ascii="Aptos" w:hAnsi="Aptos" w:cs="Arial"/>
          <w:b/>
          <w:bCs/>
          <w:sz w:val="24"/>
          <w:szCs w:val="24"/>
        </w:rPr>
        <w:t xml:space="preserve"> Cultural significance of personal belongings after death</w:t>
      </w:r>
    </w:p>
    <w:p w14:paraId="60CD00DB" w14:textId="77777777" w:rsidR="00000338" w:rsidRPr="0072319E" w:rsidRDefault="00000338" w:rsidP="00000338">
      <w:pPr>
        <w:spacing w:after="0" w:line="276" w:lineRule="auto"/>
        <w:jc w:val="both"/>
        <w:rPr>
          <w:rFonts w:ascii="Aptos" w:hAnsi="Aptos" w:cs="Arial"/>
          <w:sz w:val="24"/>
          <w:szCs w:val="24"/>
        </w:rPr>
      </w:pPr>
      <w:r w:rsidRPr="0072319E">
        <w:rPr>
          <w:rFonts w:ascii="Aptos" w:hAnsi="Aptos" w:cs="Arial"/>
          <w:sz w:val="24"/>
          <w:szCs w:val="24"/>
        </w:rPr>
        <w:t>During the review, Marie’s mother shared that she was awaiting the return of items of Marie’s clothing. It later emerged that the hospital had destroyed her clothing following her death rather than returning these items to the family. While this may have been done in line with hospital policy (e.g. due to contamination), there was no evidence of this decision being communicated to the family, and it has the potential to cause significant emotional distress.</w:t>
      </w:r>
    </w:p>
    <w:p w14:paraId="33A6A8ED" w14:textId="77777777" w:rsidR="00000338" w:rsidRPr="0072319E" w:rsidRDefault="00000338" w:rsidP="00000338">
      <w:pPr>
        <w:spacing w:after="0" w:line="276" w:lineRule="auto"/>
        <w:jc w:val="both"/>
        <w:rPr>
          <w:rFonts w:ascii="Aptos" w:hAnsi="Aptos" w:cs="Arial"/>
          <w:sz w:val="24"/>
          <w:szCs w:val="24"/>
        </w:rPr>
      </w:pPr>
    </w:p>
    <w:p w14:paraId="1BAB5DFF" w14:textId="51AC5F9C" w:rsidR="00000338" w:rsidRPr="0072319E" w:rsidRDefault="00000338" w:rsidP="00000338">
      <w:pPr>
        <w:spacing w:after="0" w:line="276" w:lineRule="auto"/>
        <w:jc w:val="both"/>
        <w:rPr>
          <w:rFonts w:ascii="Aptos" w:hAnsi="Aptos" w:cs="Arial"/>
          <w:sz w:val="24"/>
          <w:szCs w:val="24"/>
        </w:rPr>
      </w:pPr>
      <w:r w:rsidRPr="0072319E">
        <w:rPr>
          <w:rFonts w:ascii="Aptos" w:hAnsi="Aptos" w:cs="Arial"/>
          <w:sz w:val="24"/>
          <w:szCs w:val="24"/>
        </w:rPr>
        <w:t>In many GRT communities, there is deep cultural significance attached to a person’s belongings after death. It is customary for all of the deceased person’s possessions to be gathered together, and for each loved one to choose a meaningful item to keep. Once this has been done, the remaining belongings are often ceremonially destroyed in a final act of letting go. This practice is rooted in a strong tradition of honouring the person’s spirit and ensuring closure for the family.</w:t>
      </w:r>
      <w:r w:rsidR="00266314" w:rsidRPr="0072319E">
        <w:rPr>
          <w:rStyle w:val="FootnoteReference"/>
          <w:rFonts w:ascii="Aptos" w:hAnsi="Aptos" w:cs="Arial"/>
          <w:sz w:val="24"/>
          <w:szCs w:val="24"/>
        </w:rPr>
        <w:footnoteReference w:id="31"/>
      </w:r>
    </w:p>
    <w:p w14:paraId="1841C792" w14:textId="77777777" w:rsidR="00000338" w:rsidRPr="0072319E" w:rsidRDefault="00000338" w:rsidP="00000338">
      <w:pPr>
        <w:spacing w:after="0" w:line="276" w:lineRule="auto"/>
        <w:jc w:val="both"/>
        <w:rPr>
          <w:rFonts w:ascii="Aptos" w:hAnsi="Aptos" w:cs="Arial"/>
          <w:sz w:val="24"/>
          <w:szCs w:val="24"/>
        </w:rPr>
      </w:pPr>
    </w:p>
    <w:p w14:paraId="2E91EDE7" w14:textId="0A4D3D50" w:rsidR="00000338" w:rsidRPr="0072319E" w:rsidRDefault="00000338" w:rsidP="00000338">
      <w:pPr>
        <w:spacing w:after="0" w:line="276" w:lineRule="auto"/>
        <w:jc w:val="both"/>
        <w:rPr>
          <w:rFonts w:ascii="Aptos" w:hAnsi="Aptos" w:cs="Arial"/>
          <w:sz w:val="24"/>
          <w:szCs w:val="24"/>
        </w:rPr>
      </w:pPr>
      <w:r w:rsidRPr="0072319E">
        <w:rPr>
          <w:rFonts w:ascii="Aptos" w:hAnsi="Aptos" w:cs="Arial"/>
          <w:sz w:val="24"/>
          <w:szCs w:val="24"/>
        </w:rPr>
        <w:t>Given this cultural context, the hospital’s decision to dispose of Marie’s clothing without consultation or explanation represents a missed opportunity to demonstrate cultural sensitivity and compassionate practice. It highlights the importance of culturally sensitive bereavement care, particularly in relation to end-of-life customs that may not be widely understood in clinical settings. While infection control or other concerns may require the disposal of items, open communication with the family is essential, especially when working with communities for whom such practices carry spiritual meaning.</w:t>
      </w:r>
    </w:p>
    <w:p w14:paraId="2F6083CC" w14:textId="77777777" w:rsidR="00000338" w:rsidRPr="0072319E" w:rsidRDefault="00000338" w:rsidP="00000338">
      <w:pPr>
        <w:spacing w:after="0" w:line="276" w:lineRule="auto"/>
        <w:jc w:val="both"/>
        <w:rPr>
          <w:rFonts w:ascii="Aptos" w:hAnsi="Aptos" w:cs="Arial"/>
          <w:sz w:val="24"/>
          <w:szCs w:val="24"/>
        </w:rPr>
      </w:pPr>
    </w:p>
    <w:p w14:paraId="24ACEA86" w14:textId="05B9E8DF" w:rsidR="00000338" w:rsidRPr="0072319E" w:rsidRDefault="00000338" w:rsidP="00000338">
      <w:pPr>
        <w:spacing w:after="0" w:line="276" w:lineRule="auto"/>
        <w:jc w:val="both"/>
        <w:rPr>
          <w:rFonts w:ascii="Aptos" w:hAnsi="Aptos" w:cs="Arial"/>
          <w:sz w:val="24"/>
          <w:szCs w:val="24"/>
        </w:rPr>
      </w:pPr>
      <w:r w:rsidRPr="0072319E">
        <w:rPr>
          <w:rFonts w:ascii="Aptos" w:hAnsi="Aptos" w:cs="Arial"/>
          <w:sz w:val="24"/>
          <w:szCs w:val="24"/>
        </w:rPr>
        <w:t>Future training and guidance for hospital staff should include awareness of the bereavement customs of GRT communities and other culturally diverse groups to ensure that support offered in the aftermath of a death is respectful</w:t>
      </w:r>
      <w:r w:rsidR="00F56E84" w:rsidRPr="0072319E">
        <w:rPr>
          <w:rFonts w:ascii="Aptos" w:hAnsi="Aptos" w:cs="Arial"/>
          <w:sz w:val="24"/>
          <w:szCs w:val="24"/>
        </w:rPr>
        <w:t xml:space="preserve"> and</w:t>
      </w:r>
      <w:r w:rsidRPr="0072319E">
        <w:rPr>
          <w:rFonts w:ascii="Aptos" w:hAnsi="Aptos" w:cs="Arial"/>
          <w:sz w:val="24"/>
          <w:szCs w:val="24"/>
        </w:rPr>
        <w:t xml:space="preserve"> inclusive</w:t>
      </w:r>
      <w:r w:rsidR="00F56E84" w:rsidRPr="0072319E">
        <w:rPr>
          <w:rFonts w:ascii="Aptos" w:hAnsi="Aptos" w:cs="Arial"/>
          <w:sz w:val="24"/>
          <w:szCs w:val="24"/>
        </w:rPr>
        <w:t>.</w:t>
      </w:r>
    </w:p>
    <w:p w14:paraId="1E11BD25" w14:textId="77777777" w:rsidR="00D37156" w:rsidRPr="0072319E" w:rsidRDefault="00D37156" w:rsidP="000D16B0">
      <w:pPr>
        <w:spacing w:after="0" w:line="276" w:lineRule="auto"/>
        <w:jc w:val="both"/>
        <w:rPr>
          <w:rFonts w:ascii="Aptos" w:hAnsi="Aptos" w:cs="Arial"/>
          <w:sz w:val="24"/>
          <w:szCs w:val="24"/>
        </w:rPr>
      </w:pPr>
    </w:p>
    <w:p w14:paraId="0ECCC13F" w14:textId="08ADE439" w:rsidR="005C3D9A" w:rsidRPr="00EC6250" w:rsidRDefault="005C3D9A" w:rsidP="00257B5F">
      <w:pPr>
        <w:pStyle w:val="Heading1"/>
        <w:numPr>
          <w:ilvl w:val="0"/>
          <w:numId w:val="48"/>
        </w:numPr>
        <w:ind w:hanging="720"/>
      </w:pPr>
      <w:bookmarkStart w:id="22" w:name="_Toc209021648"/>
      <w:r w:rsidRPr="00EC6250">
        <w:t>Impact of Covid-19</w:t>
      </w:r>
      <w:bookmarkEnd w:id="22"/>
    </w:p>
    <w:p w14:paraId="22D1D870" w14:textId="20B351B7" w:rsidR="005C3D9A" w:rsidRPr="005C3D9A" w:rsidRDefault="005C3D9A" w:rsidP="005C3D9A">
      <w:pPr>
        <w:spacing w:after="0" w:line="276" w:lineRule="auto"/>
        <w:jc w:val="both"/>
        <w:rPr>
          <w:rFonts w:ascii="Aptos" w:hAnsi="Aptos" w:cs="Arial"/>
          <w:sz w:val="24"/>
          <w:szCs w:val="24"/>
        </w:rPr>
      </w:pPr>
      <w:r>
        <w:rPr>
          <w:rFonts w:ascii="Aptos" w:hAnsi="Aptos" w:cs="Arial"/>
          <w:sz w:val="24"/>
          <w:szCs w:val="24"/>
        </w:rPr>
        <w:t xml:space="preserve">There is no </w:t>
      </w:r>
      <w:r w:rsidRPr="005C3D9A">
        <w:rPr>
          <w:rFonts w:ascii="Aptos" w:hAnsi="Aptos" w:cs="Arial"/>
          <w:sz w:val="24"/>
          <w:szCs w:val="24"/>
        </w:rPr>
        <w:t>evidence that response</w:t>
      </w:r>
      <w:r>
        <w:rPr>
          <w:rFonts w:ascii="Aptos" w:hAnsi="Aptos" w:cs="Arial"/>
          <w:sz w:val="24"/>
          <w:szCs w:val="24"/>
        </w:rPr>
        <w:t>s</w:t>
      </w:r>
      <w:r w:rsidRPr="005C3D9A">
        <w:rPr>
          <w:rFonts w:ascii="Aptos" w:hAnsi="Aptos" w:cs="Arial"/>
          <w:sz w:val="24"/>
          <w:szCs w:val="24"/>
        </w:rPr>
        <w:t xml:space="preserve"> to Marie w</w:t>
      </w:r>
      <w:r>
        <w:rPr>
          <w:rFonts w:ascii="Aptos" w:hAnsi="Aptos" w:cs="Arial"/>
          <w:sz w:val="24"/>
          <w:szCs w:val="24"/>
        </w:rPr>
        <w:t>ere</w:t>
      </w:r>
      <w:r w:rsidRPr="005C3D9A">
        <w:rPr>
          <w:rFonts w:ascii="Aptos" w:hAnsi="Aptos" w:cs="Arial"/>
          <w:sz w:val="24"/>
          <w:szCs w:val="24"/>
        </w:rPr>
        <w:t xml:space="preserve"> affected by the pandemic</w:t>
      </w:r>
      <w:r>
        <w:rPr>
          <w:rFonts w:ascii="Aptos" w:hAnsi="Aptos" w:cs="Arial"/>
          <w:sz w:val="24"/>
          <w:szCs w:val="24"/>
        </w:rPr>
        <w:t>.</w:t>
      </w:r>
    </w:p>
    <w:p w14:paraId="293B51F3" w14:textId="77777777" w:rsidR="006455DB" w:rsidRPr="0005168F" w:rsidRDefault="006455DB" w:rsidP="0063747A">
      <w:pPr>
        <w:spacing w:after="0" w:line="240" w:lineRule="auto"/>
        <w:jc w:val="both"/>
        <w:rPr>
          <w:rFonts w:ascii="Aptos" w:hAnsi="Aptos" w:cs="Arial"/>
          <w:sz w:val="24"/>
          <w:szCs w:val="24"/>
        </w:rPr>
      </w:pPr>
    </w:p>
    <w:p w14:paraId="6787B862" w14:textId="7EEE3A6D" w:rsidR="002330A2" w:rsidRPr="00EC6250" w:rsidRDefault="002330A2" w:rsidP="00257B5F">
      <w:pPr>
        <w:pStyle w:val="Heading1"/>
        <w:numPr>
          <w:ilvl w:val="0"/>
          <w:numId w:val="48"/>
        </w:numPr>
        <w:ind w:hanging="720"/>
      </w:pPr>
      <w:bookmarkStart w:id="23" w:name="_Toc209021649"/>
      <w:r w:rsidRPr="00EC6250">
        <w:lastRenderedPageBreak/>
        <w:t>Key Learning Points</w:t>
      </w:r>
      <w:bookmarkEnd w:id="23"/>
    </w:p>
    <w:p w14:paraId="4F9F74EE" w14:textId="36ED82EA" w:rsidR="002330A2" w:rsidRDefault="002330A2" w:rsidP="002330A2">
      <w:pPr>
        <w:jc w:val="both"/>
        <w:rPr>
          <w:rFonts w:ascii="Aptos" w:hAnsi="Aptos" w:cs="Arial"/>
          <w:sz w:val="24"/>
          <w:szCs w:val="24"/>
        </w:rPr>
      </w:pPr>
      <w:r w:rsidRPr="002330A2">
        <w:rPr>
          <w:rFonts w:ascii="Aptos" w:hAnsi="Aptos" w:cs="Arial"/>
          <w:sz w:val="24"/>
          <w:szCs w:val="24"/>
        </w:rPr>
        <w:t>Marie’s experiences highlight a series of interlinked systemic, procedural, and engagement challenges across multiple services. The key learning points are as follows:</w:t>
      </w:r>
    </w:p>
    <w:p w14:paraId="0E4AFB94" w14:textId="77777777" w:rsidR="00161C1D" w:rsidRPr="002330A2" w:rsidRDefault="00161C1D" w:rsidP="002330A2">
      <w:pPr>
        <w:jc w:val="both"/>
        <w:rPr>
          <w:rFonts w:ascii="Aptos" w:hAnsi="Aptos" w:cs="Arial"/>
          <w:sz w:val="24"/>
          <w:szCs w:val="24"/>
        </w:rPr>
      </w:pPr>
    </w:p>
    <w:p w14:paraId="24D85E2F" w14:textId="33D878F4" w:rsidR="002330A2" w:rsidRDefault="002330A2" w:rsidP="002330A2">
      <w:pPr>
        <w:spacing w:after="0"/>
        <w:jc w:val="both"/>
        <w:rPr>
          <w:rFonts w:ascii="Aptos" w:hAnsi="Aptos" w:cs="Arial"/>
          <w:b/>
          <w:bCs/>
          <w:sz w:val="24"/>
          <w:szCs w:val="24"/>
        </w:rPr>
      </w:pPr>
      <w:r w:rsidRPr="002330A2">
        <w:rPr>
          <w:rFonts w:ascii="Aptos" w:hAnsi="Aptos" w:cs="Arial"/>
          <w:b/>
          <w:bCs/>
          <w:sz w:val="24"/>
          <w:szCs w:val="24"/>
        </w:rPr>
        <w:t>2</w:t>
      </w:r>
      <w:r w:rsidR="00EC6250">
        <w:rPr>
          <w:rFonts w:ascii="Aptos" w:hAnsi="Aptos" w:cs="Arial"/>
          <w:b/>
          <w:bCs/>
          <w:sz w:val="24"/>
          <w:szCs w:val="24"/>
        </w:rPr>
        <w:t>4</w:t>
      </w:r>
      <w:r w:rsidRPr="002330A2">
        <w:rPr>
          <w:rFonts w:ascii="Aptos" w:hAnsi="Aptos" w:cs="Arial"/>
          <w:b/>
          <w:bCs/>
          <w:sz w:val="24"/>
          <w:szCs w:val="24"/>
        </w:rPr>
        <w:t>.1 Substance use and engagement</w:t>
      </w:r>
    </w:p>
    <w:p w14:paraId="7654B898" w14:textId="3804A26F" w:rsidR="002330A2" w:rsidRPr="002330A2" w:rsidRDefault="002330A2" w:rsidP="002330A2">
      <w:pPr>
        <w:jc w:val="both"/>
        <w:rPr>
          <w:rFonts w:ascii="Aptos" w:hAnsi="Aptos" w:cs="Arial"/>
          <w:b/>
          <w:bCs/>
          <w:sz w:val="24"/>
          <w:szCs w:val="24"/>
        </w:rPr>
      </w:pPr>
      <w:r w:rsidRPr="002330A2">
        <w:rPr>
          <w:rFonts w:ascii="Aptos" w:hAnsi="Aptos" w:cs="Arial"/>
          <w:sz w:val="24"/>
          <w:szCs w:val="24"/>
        </w:rPr>
        <w:t>Existing engagement strategies do not always meet the needs of individuals experiencing complex trauma. A model that discharges people after a set number of unsuccessful engagement attempts may inadvertently exclude those who are most vulnerable and most in need of sustained, trauma-informed support.</w:t>
      </w:r>
    </w:p>
    <w:p w14:paraId="2B3A880C" w14:textId="77777777" w:rsidR="002330A2" w:rsidRPr="002330A2" w:rsidRDefault="002330A2" w:rsidP="002330A2">
      <w:pPr>
        <w:jc w:val="both"/>
        <w:rPr>
          <w:rFonts w:ascii="Aptos" w:hAnsi="Aptos" w:cs="Arial"/>
          <w:sz w:val="24"/>
          <w:szCs w:val="24"/>
        </w:rPr>
      </w:pPr>
    </w:p>
    <w:p w14:paraId="7F81EC54" w14:textId="5FDE5489" w:rsidR="002330A2" w:rsidRPr="002330A2" w:rsidRDefault="002330A2" w:rsidP="002330A2">
      <w:pPr>
        <w:spacing w:after="0"/>
        <w:jc w:val="both"/>
        <w:rPr>
          <w:rFonts w:ascii="Aptos" w:hAnsi="Aptos" w:cs="Arial"/>
          <w:b/>
          <w:bCs/>
          <w:sz w:val="24"/>
          <w:szCs w:val="24"/>
        </w:rPr>
      </w:pPr>
      <w:r w:rsidRPr="002330A2">
        <w:rPr>
          <w:rFonts w:ascii="Aptos" w:hAnsi="Aptos" w:cs="Arial"/>
          <w:b/>
          <w:bCs/>
          <w:sz w:val="24"/>
          <w:szCs w:val="24"/>
        </w:rPr>
        <w:t>2</w:t>
      </w:r>
      <w:r w:rsidR="00EC6250">
        <w:rPr>
          <w:rFonts w:ascii="Aptos" w:hAnsi="Aptos" w:cs="Arial"/>
          <w:b/>
          <w:bCs/>
          <w:sz w:val="24"/>
          <w:szCs w:val="24"/>
        </w:rPr>
        <w:t>4</w:t>
      </w:r>
      <w:r w:rsidRPr="002330A2">
        <w:rPr>
          <w:rFonts w:ascii="Aptos" w:hAnsi="Aptos" w:cs="Arial"/>
          <w:b/>
          <w:bCs/>
          <w:sz w:val="24"/>
          <w:szCs w:val="24"/>
        </w:rPr>
        <w:t>.2 Inconsistent use of safeguarding procedures</w:t>
      </w:r>
    </w:p>
    <w:p w14:paraId="365446A8" w14:textId="77777777" w:rsidR="002330A2" w:rsidRPr="002330A2" w:rsidRDefault="002330A2" w:rsidP="002330A2">
      <w:pPr>
        <w:jc w:val="both"/>
        <w:rPr>
          <w:rFonts w:ascii="Aptos" w:hAnsi="Aptos" w:cs="Arial"/>
          <w:sz w:val="24"/>
          <w:szCs w:val="24"/>
        </w:rPr>
      </w:pPr>
      <w:r w:rsidRPr="002330A2">
        <w:rPr>
          <w:rFonts w:ascii="Aptos" w:hAnsi="Aptos" w:cs="Arial"/>
          <w:sz w:val="24"/>
          <w:szCs w:val="24"/>
        </w:rPr>
        <w:t>There were missed opportunities to raise safeguarding concerns specifically in relation to Marie (in addition to concerns about her children), particularly following overdose and other crisis events.</w:t>
      </w:r>
    </w:p>
    <w:p w14:paraId="5A27637C" w14:textId="77777777" w:rsidR="002330A2" w:rsidRPr="002330A2" w:rsidRDefault="002330A2" w:rsidP="002330A2">
      <w:pPr>
        <w:jc w:val="both"/>
        <w:rPr>
          <w:rFonts w:ascii="Aptos" w:hAnsi="Aptos" w:cs="Arial"/>
          <w:sz w:val="24"/>
          <w:szCs w:val="24"/>
        </w:rPr>
      </w:pPr>
    </w:p>
    <w:p w14:paraId="34207EB0" w14:textId="01217922" w:rsidR="002330A2" w:rsidRPr="008B60E2" w:rsidRDefault="002330A2" w:rsidP="002330A2">
      <w:pPr>
        <w:spacing w:after="0"/>
        <w:jc w:val="both"/>
        <w:rPr>
          <w:rFonts w:ascii="Aptos" w:hAnsi="Aptos" w:cs="Arial"/>
          <w:b/>
          <w:bCs/>
          <w:sz w:val="24"/>
          <w:szCs w:val="24"/>
        </w:rPr>
      </w:pPr>
      <w:r w:rsidRPr="008B60E2">
        <w:rPr>
          <w:rFonts w:ascii="Aptos" w:hAnsi="Aptos" w:cs="Arial"/>
          <w:b/>
          <w:bCs/>
          <w:sz w:val="24"/>
          <w:szCs w:val="24"/>
        </w:rPr>
        <w:t>2</w:t>
      </w:r>
      <w:r w:rsidR="00EC6250">
        <w:rPr>
          <w:rFonts w:ascii="Aptos" w:hAnsi="Aptos" w:cs="Arial"/>
          <w:b/>
          <w:bCs/>
          <w:sz w:val="24"/>
          <w:szCs w:val="24"/>
        </w:rPr>
        <w:t>4</w:t>
      </w:r>
      <w:r w:rsidRPr="008B60E2">
        <w:rPr>
          <w:rFonts w:ascii="Aptos" w:hAnsi="Aptos" w:cs="Arial"/>
          <w:b/>
          <w:bCs/>
          <w:sz w:val="24"/>
          <w:szCs w:val="24"/>
        </w:rPr>
        <w:t>.3 Domestic abuse and coercive control</w:t>
      </w:r>
    </w:p>
    <w:p w14:paraId="5DA8FC54" w14:textId="77777777" w:rsidR="002330A2" w:rsidRPr="002330A2" w:rsidRDefault="002330A2" w:rsidP="002330A2">
      <w:pPr>
        <w:jc w:val="both"/>
        <w:rPr>
          <w:rFonts w:ascii="Aptos" w:hAnsi="Aptos" w:cs="Arial"/>
          <w:sz w:val="24"/>
          <w:szCs w:val="24"/>
        </w:rPr>
      </w:pPr>
      <w:r w:rsidRPr="002330A2">
        <w:rPr>
          <w:rFonts w:ascii="Aptos" w:hAnsi="Aptos" w:cs="Arial"/>
          <w:sz w:val="24"/>
          <w:szCs w:val="24"/>
        </w:rPr>
        <w:t>The extent and impact of coercive control in Marie’s life may not have been fully recognised, especially when she withdrew from services or retracted allegations. A stronger understanding of the dynamics of coercive control may have led to more consistent professional responses.</w:t>
      </w:r>
    </w:p>
    <w:p w14:paraId="36E50CEA" w14:textId="77777777" w:rsidR="002330A2" w:rsidRPr="002330A2" w:rsidRDefault="002330A2" w:rsidP="002330A2">
      <w:pPr>
        <w:jc w:val="both"/>
        <w:rPr>
          <w:rFonts w:ascii="Aptos" w:hAnsi="Aptos" w:cs="Arial"/>
          <w:sz w:val="24"/>
          <w:szCs w:val="24"/>
        </w:rPr>
      </w:pPr>
    </w:p>
    <w:p w14:paraId="0C2D4427" w14:textId="72883789" w:rsidR="002330A2" w:rsidRPr="008B60E2" w:rsidRDefault="002330A2" w:rsidP="002330A2">
      <w:pPr>
        <w:spacing w:after="0"/>
        <w:jc w:val="both"/>
        <w:rPr>
          <w:rFonts w:ascii="Aptos" w:hAnsi="Aptos" w:cs="Arial"/>
          <w:b/>
          <w:bCs/>
          <w:sz w:val="24"/>
          <w:szCs w:val="24"/>
        </w:rPr>
      </w:pPr>
      <w:r w:rsidRPr="008B60E2">
        <w:rPr>
          <w:rFonts w:ascii="Aptos" w:hAnsi="Aptos" w:cs="Arial"/>
          <w:b/>
          <w:bCs/>
          <w:sz w:val="24"/>
          <w:szCs w:val="24"/>
        </w:rPr>
        <w:t>2</w:t>
      </w:r>
      <w:r w:rsidR="00EC6250">
        <w:rPr>
          <w:rFonts w:ascii="Aptos" w:hAnsi="Aptos" w:cs="Arial"/>
          <w:b/>
          <w:bCs/>
          <w:sz w:val="24"/>
          <w:szCs w:val="24"/>
        </w:rPr>
        <w:t>4</w:t>
      </w:r>
      <w:r w:rsidRPr="008B60E2">
        <w:rPr>
          <w:rFonts w:ascii="Aptos" w:hAnsi="Aptos" w:cs="Arial"/>
          <w:b/>
          <w:bCs/>
          <w:sz w:val="24"/>
          <w:szCs w:val="24"/>
        </w:rPr>
        <w:t>.4 Mental Capacity Assessments</w:t>
      </w:r>
    </w:p>
    <w:p w14:paraId="3F9C4929" w14:textId="77777777" w:rsidR="002330A2" w:rsidRPr="002330A2" w:rsidRDefault="002330A2" w:rsidP="002330A2">
      <w:pPr>
        <w:jc w:val="both"/>
        <w:rPr>
          <w:rFonts w:ascii="Aptos" w:hAnsi="Aptos" w:cs="Arial"/>
          <w:sz w:val="24"/>
          <w:szCs w:val="24"/>
        </w:rPr>
      </w:pPr>
      <w:r w:rsidRPr="002330A2">
        <w:rPr>
          <w:rFonts w:ascii="Aptos" w:hAnsi="Aptos" w:cs="Arial"/>
          <w:sz w:val="24"/>
          <w:szCs w:val="24"/>
        </w:rPr>
        <w:t>The application of the Mental Capacity Act appeared inconsistent and under-documented, particularly in the context of fluctuating mental health and substance use. This may have hindered timely and appropriate interventions.</w:t>
      </w:r>
    </w:p>
    <w:p w14:paraId="69AF7E30" w14:textId="77777777" w:rsidR="002330A2" w:rsidRPr="002330A2" w:rsidRDefault="002330A2" w:rsidP="002330A2">
      <w:pPr>
        <w:jc w:val="both"/>
        <w:rPr>
          <w:rFonts w:ascii="Aptos" w:hAnsi="Aptos" w:cs="Arial"/>
          <w:sz w:val="24"/>
          <w:szCs w:val="24"/>
        </w:rPr>
      </w:pPr>
    </w:p>
    <w:p w14:paraId="0C88DE8B" w14:textId="7485B865" w:rsidR="002330A2" w:rsidRPr="008B60E2" w:rsidRDefault="002330A2" w:rsidP="002330A2">
      <w:pPr>
        <w:spacing w:after="0"/>
        <w:jc w:val="both"/>
        <w:rPr>
          <w:rFonts w:ascii="Aptos" w:hAnsi="Aptos" w:cs="Arial"/>
          <w:b/>
          <w:bCs/>
          <w:sz w:val="24"/>
          <w:szCs w:val="24"/>
        </w:rPr>
      </w:pPr>
      <w:r w:rsidRPr="008B60E2">
        <w:rPr>
          <w:rFonts w:ascii="Aptos" w:hAnsi="Aptos" w:cs="Arial"/>
          <w:b/>
          <w:bCs/>
          <w:sz w:val="24"/>
          <w:szCs w:val="24"/>
        </w:rPr>
        <w:t>2</w:t>
      </w:r>
      <w:r w:rsidR="00EC6250">
        <w:rPr>
          <w:rFonts w:ascii="Aptos" w:hAnsi="Aptos" w:cs="Arial"/>
          <w:b/>
          <w:bCs/>
          <w:sz w:val="24"/>
          <w:szCs w:val="24"/>
        </w:rPr>
        <w:t>4</w:t>
      </w:r>
      <w:r w:rsidRPr="008B60E2">
        <w:rPr>
          <w:rFonts w:ascii="Aptos" w:hAnsi="Aptos" w:cs="Arial"/>
          <w:b/>
          <w:bCs/>
          <w:sz w:val="24"/>
          <w:szCs w:val="24"/>
        </w:rPr>
        <w:t>.5 Mental health and suicide risk</w:t>
      </w:r>
    </w:p>
    <w:p w14:paraId="79CE2B92" w14:textId="77777777" w:rsidR="002330A2" w:rsidRPr="002330A2" w:rsidRDefault="002330A2" w:rsidP="002330A2">
      <w:pPr>
        <w:jc w:val="both"/>
        <w:rPr>
          <w:rFonts w:ascii="Aptos" w:hAnsi="Aptos" w:cs="Arial"/>
          <w:sz w:val="24"/>
          <w:szCs w:val="24"/>
        </w:rPr>
      </w:pPr>
      <w:r w:rsidRPr="002330A2">
        <w:rPr>
          <w:rFonts w:ascii="Aptos" w:hAnsi="Aptos" w:cs="Arial"/>
          <w:sz w:val="24"/>
          <w:szCs w:val="24"/>
        </w:rPr>
        <w:t>Marie’s suicide risk does not appear to have been consistently reviewed, especially following major life changes such as the removal of her children. While her children were considered protective factors, this assumption was not clearly revisited after their care arrangements changed.</w:t>
      </w:r>
    </w:p>
    <w:p w14:paraId="756A7F44" w14:textId="77777777" w:rsidR="002330A2" w:rsidRPr="002330A2" w:rsidRDefault="002330A2" w:rsidP="002330A2">
      <w:pPr>
        <w:jc w:val="both"/>
        <w:rPr>
          <w:rFonts w:ascii="Aptos" w:hAnsi="Aptos" w:cs="Arial"/>
          <w:sz w:val="24"/>
          <w:szCs w:val="24"/>
        </w:rPr>
      </w:pPr>
    </w:p>
    <w:p w14:paraId="11A13E08" w14:textId="1CED5019" w:rsidR="002330A2" w:rsidRPr="008B60E2" w:rsidRDefault="002330A2" w:rsidP="002330A2">
      <w:pPr>
        <w:spacing w:after="0"/>
        <w:jc w:val="both"/>
        <w:rPr>
          <w:rFonts w:ascii="Aptos" w:hAnsi="Aptos" w:cs="Arial"/>
          <w:b/>
          <w:bCs/>
          <w:sz w:val="24"/>
          <w:szCs w:val="24"/>
        </w:rPr>
      </w:pPr>
      <w:r w:rsidRPr="008B60E2">
        <w:rPr>
          <w:rFonts w:ascii="Aptos" w:hAnsi="Aptos" w:cs="Arial"/>
          <w:b/>
          <w:bCs/>
          <w:sz w:val="24"/>
          <w:szCs w:val="24"/>
        </w:rPr>
        <w:t>2</w:t>
      </w:r>
      <w:r w:rsidR="00EC6250">
        <w:rPr>
          <w:rFonts w:ascii="Aptos" w:hAnsi="Aptos" w:cs="Arial"/>
          <w:b/>
          <w:bCs/>
          <w:sz w:val="24"/>
          <w:szCs w:val="24"/>
        </w:rPr>
        <w:t>4</w:t>
      </w:r>
      <w:r w:rsidRPr="008B60E2">
        <w:rPr>
          <w:rFonts w:ascii="Aptos" w:hAnsi="Aptos" w:cs="Arial"/>
          <w:b/>
          <w:bCs/>
          <w:sz w:val="24"/>
          <w:szCs w:val="24"/>
        </w:rPr>
        <w:t>.6 Multi-agency working</w:t>
      </w:r>
    </w:p>
    <w:p w14:paraId="71D562CA" w14:textId="77777777" w:rsidR="002330A2" w:rsidRPr="002330A2" w:rsidRDefault="002330A2" w:rsidP="002330A2">
      <w:pPr>
        <w:jc w:val="both"/>
        <w:rPr>
          <w:rFonts w:ascii="Aptos" w:hAnsi="Aptos" w:cs="Arial"/>
          <w:sz w:val="24"/>
          <w:szCs w:val="24"/>
        </w:rPr>
      </w:pPr>
      <w:r w:rsidRPr="002330A2">
        <w:rPr>
          <w:rFonts w:ascii="Aptos" w:hAnsi="Aptos" w:cs="Arial"/>
          <w:sz w:val="24"/>
          <w:szCs w:val="24"/>
        </w:rPr>
        <w:t>While child safeguarding procedures were well established, adult risk management was less coordinated. The absence of regular multi-agency meetings may have contributed to siloed information and a lack of shared understanding of risk.</w:t>
      </w:r>
    </w:p>
    <w:p w14:paraId="223BCDD4" w14:textId="77777777" w:rsidR="002330A2" w:rsidRPr="002330A2" w:rsidRDefault="002330A2" w:rsidP="002330A2">
      <w:pPr>
        <w:jc w:val="both"/>
        <w:rPr>
          <w:rFonts w:ascii="Aptos" w:hAnsi="Aptos" w:cs="Arial"/>
          <w:sz w:val="24"/>
          <w:szCs w:val="24"/>
        </w:rPr>
      </w:pPr>
    </w:p>
    <w:p w14:paraId="6B540DF6" w14:textId="7F9BA961" w:rsidR="002330A2" w:rsidRPr="008B60E2" w:rsidRDefault="002330A2" w:rsidP="002330A2">
      <w:pPr>
        <w:spacing w:after="0"/>
        <w:jc w:val="both"/>
        <w:rPr>
          <w:rFonts w:ascii="Aptos" w:hAnsi="Aptos" w:cs="Arial"/>
          <w:b/>
          <w:bCs/>
          <w:sz w:val="24"/>
          <w:szCs w:val="24"/>
        </w:rPr>
      </w:pPr>
      <w:r w:rsidRPr="008B60E2">
        <w:rPr>
          <w:rFonts w:ascii="Aptos" w:hAnsi="Aptos" w:cs="Arial"/>
          <w:b/>
          <w:bCs/>
          <w:sz w:val="24"/>
          <w:szCs w:val="24"/>
        </w:rPr>
        <w:lastRenderedPageBreak/>
        <w:t>2</w:t>
      </w:r>
      <w:r w:rsidR="00EC6250">
        <w:rPr>
          <w:rFonts w:ascii="Aptos" w:hAnsi="Aptos" w:cs="Arial"/>
          <w:b/>
          <w:bCs/>
          <w:sz w:val="24"/>
          <w:szCs w:val="24"/>
        </w:rPr>
        <w:t>4</w:t>
      </w:r>
      <w:r w:rsidRPr="008B60E2">
        <w:rPr>
          <w:rFonts w:ascii="Aptos" w:hAnsi="Aptos" w:cs="Arial"/>
          <w:b/>
          <w:bCs/>
          <w:sz w:val="24"/>
          <w:szCs w:val="24"/>
        </w:rPr>
        <w:t>.7 Cultural awareness</w:t>
      </w:r>
    </w:p>
    <w:p w14:paraId="678E5D67" w14:textId="1A58378E" w:rsidR="002330A2" w:rsidRDefault="002330A2" w:rsidP="002330A2">
      <w:pPr>
        <w:jc w:val="both"/>
        <w:rPr>
          <w:rFonts w:ascii="Aptos" w:hAnsi="Aptos" w:cs="Arial"/>
          <w:sz w:val="24"/>
          <w:szCs w:val="24"/>
        </w:rPr>
      </w:pPr>
      <w:r w:rsidRPr="002330A2">
        <w:rPr>
          <w:rFonts w:ascii="Aptos" w:hAnsi="Aptos" w:cs="Arial"/>
          <w:sz w:val="24"/>
          <w:szCs w:val="24"/>
        </w:rPr>
        <w:t>Marie’s Traveller identity does not appear to have been fully considered in how services were offered or delivered. This is significant given the well-evidenced barriers that Gypsy, Roma and Traveller (GRT) communities face in accessing statutory support, particularly in relation to health, safeguarding, and mental health.</w:t>
      </w:r>
    </w:p>
    <w:p w14:paraId="2EE3F8F2" w14:textId="77777777" w:rsidR="00EC6250" w:rsidRPr="002330A2" w:rsidRDefault="00EC6250" w:rsidP="002330A2">
      <w:pPr>
        <w:jc w:val="both"/>
        <w:rPr>
          <w:rFonts w:ascii="Aptos" w:hAnsi="Aptos" w:cs="Arial"/>
          <w:sz w:val="24"/>
          <w:szCs w:val="24"/>
        </w:rPr>
      </w:pPr>
    </w:p>
    <w:p w14:paraId="5BA22FDA" w14:textId="3DFB5C2D" w:rsidR="002330A2" w:rsidRPr="008B60E2" w:rsidRDefault="002330A2" w:rsidP="002330A2">
      <w:pPr>
        <w:spacing w:after="0"/>
        <w:jc w:val="both"/>
        <w:rPr>
          <w:rFonts w:ascii="Aptos" w:hAnsi="Aptos" w:cs="Arial"/>
          <w:b/>
          <w:bCs/>
          <w:sz w:val="24"/>
          <w:szCs w:val="24"/>
        </w:rPr>
      </w:pPr>
      <w:r w:rsidRPr="008B60E2">
        <w:rPr>
          <w:rFonts w:ascii="Aptos" w:hAnsi="Aptos" w:cs="Arial"/>
          <w:b/>
          <w:bCs/>
          <w:sz w:val="24"/>
          <w:szCs w:val="24"/>
        </w:rPr>
        <w:t>2</w:t>
      </w:r>
      <w:r w:rsidR="00EC6250">
        <w:rPr>
          <w:rFonts w:ascii="Aptos" w:hAnsi="Aptos" w:cs="Arial"/>
          <w:b/>
          <w:bCs/>
          <w:sz w:val="24"/>
          <w:szCs w:val="24"/>
        </w:rPr>
        <w:t>4</w:t>
      </w:r>
      <w:r w:rsidRPr="008B60E2">
        <w:rPr>
          <w:rFonts w:ascii="Aptos" w:hAnsi="Aptos" w:cs="Arial"/>
          <w:b/>
          <w:bCs/>
          <w:sz w:val="24"/>
          <w:szCs w:val="24"/>
        </w:rPr>
        <w:t>.8 Crisis response and emergency services</w:t>
      </w:r>
    </w:p>
    <w:p w14:paraId="7812AC90" w14:textId="77777777" w:rsidR="002330A2" w:rsidRPr="002330A2" w:rsidRDefault="002330A2" w:rsidP="002330A2">
      <w:pPr>
        <w:jc w:val="both"/>
        <w:rPr>
          <w:rFonts w:ascii="Aptos" w:hAnsi="Aptos" w:cs="Arial"/>
          <w:sz w:val="24"/>
          <w:szCs w:val="24"/>
        </w:rPr>
      </w:pPr>
      <w:r w:rsidRPr="002330A2">
        <w:rPr>
          <w:rFonts w:ascii="Aptos" w:hAnsi="Aptos" w:cs="Arial"/>
          <w:sz w:val="24"/>
          <w:szCs w:val="24"/>
        </w:rPr>
        <w:t>Some of Marie’s distress calls were recorded as hoaxes. This classification, combined with a limited exploration of the wider context of these calls, may have contributed to missed opportunities for intervention.</w:t>
      </w:r>
    </w:p>
    <w:p w14:paraId="7F72FF81" w14:textId="77777777" w:rsidR="002330A2" w:rsidRPr="002330A2" w:rsidRDefault="002330A2" w:rsidP="002330A2">
      <w:pPr>
        <w:jc w:val="both"/>
        <w:rPr>
          <w:rFonts w:ascii="Aptos" w:hAnsi="Aptos" w:cs="Arial"/>
          <w:sz w:val="24"/>
          <w:szCs w:val="24"/>
        </w:rPr>
      </w:pPr>
    </w:p>
    <w:p w14:paraId="79C0E6FB" w14:textId="39A22747" w:rsidR="002330A2" w:rsidRPr="008B60E2" w:rsidRDefault="002330A2" w:rsidP="002330A2">
      <w:pPr>
        <w:spacing w:after="0"/>
        <w:jc w:val="both"/>
        <w:rPr>
          <w:rFonts w:ascii="Aptos" w:hAnsi="Aptos" w:cs="Arial"/>
          <w:b/>
          <w:bCs/>
          <w:sz w:val="24"/>
          <w:szCs w:val="24"/>
        </w:rPr>
      </w:pPr>
      <w:r w:rsidRPr="008B60E2">
        <w:rPr>
          <w:rFonts w:ascii="Aptos" w:hAnsi="Aptos" w:cs="Arial"/>
          <w:b/>
          <w:bCs/>
          <w:sz w:val="24"/>
          <w:szCs w:val="24"/>
        </w:rPr>
        <w:t>2</w:t>
      </w:r>
      <w:r w:rsidR="00EC6250">
        <w:rPr>
          <w:rFonts w:ascii="Aptos" w:hAnsi="Aptos" w:cs="Arial"/>
          <w:b/>
          <w:bCs/>
          <w:sz w:val="24"/>
          <w:szCs w:val="24"/>
        </w:rPr>
        <w:t>4</w:t>
      </w:r>
      <w:r w:rsidRPr="008B60E2">
        <w:rPr>
          <w:rFonts w:ascii="Aptos" w:hAnsi="Aptos" w:cs="Arial"/>
          <w:b/>
          <w:bCs/>
          <w:sz w:val="24"/>
          <w:szCs w:val="24"/>
        </w:rPr>
        <w:t>.9 Missed opportunities for assertive outreach</w:t>
      </w:r>
    </w:p>
    <w:p w14:paraId="786A1368" w14:textId="77777777" w:rsidR="002330A2" w:rsidRPr="002330A2" w:rsidRDefault="002330A2" w:rsidP="002330A2">
      <w:pPr>
        <w:jc w:val="both"/>
        <w:rPr>
          <w:rFonts w:ascii="Aptos" w:hAnsi="Aptos" w:cs="Arial"/>
          <w:sz w:val="24"/>
          <w:szCs w:val="24"/>
        </w:rPr>
      </w:pPr>
      <w:r w:rsidRPr="002330A2">
        <w:rPr>
          <w:rFonts w:ascii="Aptos" w:hAnsi="Aptos" w:cs="Arial"/>
          <w:sz w:val="24"/>
          <w:szCs w:val="24"/>
        </w:rPr>
        <w:t>Although Marie was disengaged at times, there were late signs of help-seeking behaviour (including self-referrals shortly before her death) that may not have been fully recognised or followed up with assertive outreach.</w:t>
      </w:r>
    </w:p>
    <w:p w14:paraId="18777019" w14:textId="77777777" w:rsidR="002330A2" w:rsidRPr="002330A2" w:rsidRDefault="002330A2" w:rsidP="002330A2">
      <w:pPr>
        <w:jc w:val="both"/>
        <w:rPr>
          <w:rFonts w:ascii="Aptos" w:hAnsi="Aptos" w:cs="Arial"/>
          <w:sz w:val="24"/>
          <w:szCs w:val="24"/>
        </w:rPr>
      </w:pPr>
    </w:p>
    <w:p w14:paraId="3914378A" w14:textId="7BFE870F" w:rsidR="002330A2" w:rsidRPr="008B60E2" w:rsidRDefault="002330A2" w:rsidP="002330A2">
      <w:pPr>
        <w:spacing w:after="0"/>
        <w:jc w:val="both"/>
        <w:rPr>
          <w:rFonts w:ascii="Aptos" w:hAnsi="Aptos" w:cs="Arial"/>
          <w:b/>
          <w:bCs/>
          <w:sz w:val="24"/>
          <w:szCs w:val="24"/>
        </w:rPr>
      </w:pPr>
      <w:r w:rsidRPr="008B60E2">
        <w:rPr>
          <w:rFonts w:ascii="Aptos" w:hAnsi="Aptos" w:cs="Arial"/>
          <w:b/>
          <w:bCs/>
          <w:sz w:val="24"/>
          <w:szCs w:val="24"/>
        </w:rPr>
        <w:t>2</w:t>
      </w:r>
      <w:r w:rsidR="00EC6250">
        <w:rPr>
          <w:rFonts w:ascii="Aptos" w:hAnsi="Aptos" w:cs="Arial"/>
          <w:b/>
          <w:bCs/>
          <w:sz w:val="24"/>
          <w:szCs w:val="24"/>
        </w:rPr>
        <w:t>4</w:t>
      </w:r>
      <w:r w:rsidRPr="008B60E2">
        <w:rPr>
          <w:rFonts w:ascii="Aptos" w:hAnsi="Aptos" w:cs="Arial"/>
          <w:b/>
          <w:bCs/>
          <w:sz w:val="24"/>
          <w:szCs w:val="24"/>
        </w:rPr>
        <w:t>.10 Information sharing and follow-up care</w:t>
      </w:r>
    </w:p>
    <w:p w14:paraId="57A37569" w14:textId="27DDCFF9" w:rsidR="002330A2" w:rsidRPr="002330A2" w:rsidRDefault="002330A2" w:rsidP="002330A2">
      <w:pPr>
        <w:jc w:val="both"/>
        <w:rPr>
          <w:rFonts w:ascii="Aptos" w:hAnsi="Aptos" w:cs="Arial"/>
          <w:sz w:val="24"/>
          <w:szCs w:val="24"/>
        </w:rPr>
      </w:pPr>
      <w:r w:rsidRPr="002330A2">
        <w:rPr>
          <w:rFonts w:ascii="Aptos" w:hAnsi="Aptos" w:cs="Arial"/>
          <w:sz w:val="24"/>
          <w:szCs w:val="24"/>
        </w:rPr>
        <w:t xml:space="preserve">In several instances, there was a lack of timely information-sharing between emergency departments and community mental health teams, including after overdose events. This limited the opportunity for </w:t>
      </w:r>
      <w:r w:rsidR="007E14FE" w:rsidRPr="002330A2">
        <w:rPr>
          <w:rFonts w:ascii="Aptos" w:hAnsi="Aptos" w:cs="Arial"/>
          <w:sz w:val="24"/>
          <w:szCs w:val="24"/>
        </w:rPr>
        <w:t>coordinated</w:t>
      </w:r>
      <w:r w:rsidRPr="002330A2">
        <w:rPr>
          <w:rFonts w:ascii="Aptos" w:hAnsi="Aptos" w:cs="Arial"/>
          <w:sz w:val="24"/>
          <w:szCs w:val="24"/>
        </w:rPr>
        <w:t xml:space="preserve"> proactive follow-up care.</w:t>
      </w:r>
    </w:p>
    <w:p w14:paraId="34DC138A" w14:textId="77777777" w:rsidR="002330A2" w:rsidRPr="002330A2" w:rsidRDefault="002330A2" w:rsidP="002330A2">
      <w:pPr>
        <w:jc w:val="both"/>
        <w:rPr>
          <w:rFonts w:ascii="Aptos" w:hAnsi="Aptos" w:cs="Arial"/>
          <w:sz w:val="24"/>
          <w:szCs w:val="24"/>
        </w:rPr>
      </w:pPr>
    </w:p>
    <w:p w14:paraId="79E6592A" w14:textId="308CBA6A" w:rsidR="002330A2" w:rsidRPr="008B60E2" w:rsidRDefault="002330A2" w:rsidP="008B60E2">
      <w:pPr>
        <w:spacing w:after="0"/>
        <w:jc w:val="both"/>
        <w:rPr>
          <w:rFonts w:ascii="Aptos" w:hAnsi="Aptos" w:cs="Arial"/>
          <w:b/>
          <w:bCs/>
          <w:sz w:val="24"/>
          <w:szCs w:val="24"/>
        </w:rPr>
      </w:pPr>
      <w:r w:rsidRPr="008B60E2">
        <w:rPr>
          <w:rFonts w:ascii="Aptos" w:hAnsi="Aptos" w:cs="Arial"/>
          <w:b/>
          <w:bCs/>
          <w:sz w:val="24"/>
          <w:szCs w:val="24"/>
        </w:rPr>
        <w:t>2</w:t>
      </w:r>
      <w:r w:rsidR="00EC6250">
        <w:rPr>
          <w:rFonts w:ascii="Aptos" w:hAnsi="Aptos" w:cs="Arial"/>
          <w:b/>
          <w:bCs/>
          <w:sz w:val="24"/>
          <w:szCs w:val="24"/>
        </w:rPr>
        <w:t>4</w:t>
      </w:r>
      <w:r w:rsidRPr="008B60E2">
        <w:rPr>
          <w:rFonts w:ascii="Aptos" w:hAnsi="Aptos" w:cs="Arial"/>
          <w:b/>
          <w:bCs/>
          <w:sz w:val="24"/>
          <w:szCs w:val="24"/>
        </w:rPr>
        <w:t>.11 Culturally sensitive end-of-life care</w:t>
      </w:r>
    </w:p>
    <w:p w14:paraId="7A7AD4CD" w14:textId="74219373" w:rsidR="005160A0" w:rsidRDefault="002330A2" w:rsidP="00D66B6C">
      <w:pPr>
        <w:jc w:val="both"/>
        <w:rPr>
          <w:rFonts w:ascii="Aptos" w:hAnsi="Aptos" w:cs="Arial"/>
          <w:sz w:val="24"/>
          <w:szCs w:val="24"/>
        </w:rPr>
      </w:pPr>
      <w:r w:rsidRPr="002330A2">
        <w:rPr>
          <w:rFonts w:ascii="Aptos" w:hAnsi="Aptos" w:cs="Arial"/>
          <w:sz w:val="24"/>
          <w:szCs w:val="24"/>
        </w:rPr>
        <w:t>The absence of consultation around post-death procedures (such as the handling of personal belongings) may unintentionally cause distress for families, particularly those from communities with specific cultural bereavement traditions, such as Gypsy and Traveller groups. Greater awareness and proactive communication can help ensure that end-of-life care is delivered in a culturally respectful and compassionate way.</w:t>
      </w:r>
    </w:p>
    <w:p w14:paraId="26EE4083" w14:textId="77777777" w:rsidR="002A2376" w:rsidRDefault="002A2376" w:rsidP="00D66B6C">
      <w:pPr>
        <w:jc w:val="both"/>
        <w:rPr>
          <w:rFonts w:ascii="Aptos" w:hAnsi="Aptos" w:cs="Arial"/>
          <w:sz w:val="24"/>
          <w:szCs w:val="24"/>
        </w:rPr>
      </w:pPr>
    </w:p>
    <w:p w14:paraId="6714D334" w14:textId="07151039" w:rsidR="00E330D9" w:rsidRPr="002A2376" w:rsidRDefault="002A2376" w:rsidP="0013465C">
      <w:pPr>
        <w:spacing w:after="0"/>
        <w:jc w:val="both"/>
        <w:rPr>
          <w:rFonts w:ascii="Aptos" w:hAnsi="Aptos" w:cs="Arial"/>
          <w:b/>
          <w:bCs/>
          <w:sz w:val="24"/>
          <w:szCs w:val="24"/>
        </w:rPr>
      </w:pPr>
      <w:r w:rsidRPr="002A2376">
        <w:rPr>
          <w:rFonts w:ascii="Aptos" w:hAnsi="Aptos" w:cs="Arial"/>
          <w:b/>
          <w:bCs/>
          <w:sz w:val="24"/>
          <w:szCs w:val="24"/>
        </w:rPr>
        <w:t>24.12 Professional curiosity and trauma-informed approaches</w:t>
      </w:r>
    </w:p>
    <w:p w14:paraId="140D48CD" w14:textId="3BC7DAA3" w:rsidR="00D66B6C" w:rsidRDefault="002A2376" w:rsidP="002A2376">
      <w:pPr>
        <w:jc w:val="both"/>
        <w:rPr>
          <w:rFonts w:ascii="Aptos" w:hAnsi="Aptos" w:cs="Arial"/>
          <w:sz w:val="24"/>
          <w:szCs w:val="24"/>
        </w:rPr>
      </w:pPr>
      <w:r w:rsidRPr="002A2376">
        <w:rPr>
          <w:rFonts w:ascii="Aptos" w:hAnsi="Aptos" w:cs="Arial"/>
          <w:sz w:val="24"/>
          <w:szCs w:val="24"/>
        </w:rPr>
        <w:t>Marie’s challenging behaviours were linked to historical and ongoing trauma.</w:t>
      </w:r>
      <w:r>
        <w:rPr>
          <w:rFonts w:ascii="Aptos" w:hAnsi="Aptos" w:cs="Arial"/>
          <w:sz w:val="24"/>
          <w:szCs w:val="24"/>
        </w:rPr>
        <w:t xml:space="preserve"> </w:t>
      </w:r>
      <w:r w:rsidR="0061314F">
        <w:rPr>
          <w:rFonts w:ascii="Aptos" w:hAnsi="Aptos" w:cs="Arial"/>
          <w:sz w:val="24"/>
          <w:szCs w:val="24"/>
        </w:rPr>
        <w:t>There was a l</w:t>
      </w:r>
      <w:r w:rsidRPr="002A2376">
        <w:rPr>
          <w:rFonts w:ascii="Aptos" w:hAnsi="Aptos" w:cs="Arial"/>
          <w:sz w:val="24"/>
          <w:szCs w:val="24"/>
        </w:rPr>
        <w:t>ack of exploration into the underlying trauma influencing her disengagement and crisis behaviours.</w:t>
      </w:r>
    </w:p>
    <w:p w14:paraId="201A159E" w14:textId="77777777" w:rsidR="0061314F" w:rsidRPr="00D66B6C" w:rsidRDefault="0061314F" w:rsidP="002A2376">
      <w:pPr>
        <w:jc w:val="both"/>
        <w:rPr>
          <w:rFonts w:ascii="Aptos" w:hAnsi="Aptos" w:cs="Arial"/>
          <w:sz w:val="24"/>
          <w:szCs w:val="24"/>
        </w:rPr>
      </w:pPr>
    </w:p>
    <w:p w14:paraId="7B565818" w14:textId="7E45E86B" w:rsidR="00354470" w:rsidRPr="00EC6250" w:rsidRDefault="00354470" w:rsidP="00257B5F">
      <w:pPr>
        <w:pStyle w:val="Heading1"/>
        <w:numPr>
          <w:ilvl w:val="0"/>
          <w:numId w:val="48"/>
        </w:numPr>
        <w:ind w:hanging="720"/>
      </w:pPr>
      <w:bookmarkStart w:id="24" w:name="_Toc209021650"/>
      <w:r w:rsidRPr="00EC6250">
        <w:t>Good practice</w:t>
      </w:r>
      <w:bookmarkEnd w:id="24"/>
    </w:p>
    <w:p w14:paraId="3A7E7892" w14:textId="77777777" w:rsidR="00354470" w:rsidRPr="0005168F" w:rsidRDefault="00354470" w:rsidP="0063747A">
      <w:pPr>
        <w:spacing w:after="0" w:line="240" w:lineRule="auto"/>
        <w:jc w:val="both"/>
        <w:rPr>
          <w:rFonts w:ascii="Aptos" w:hAnsi="Aptos" w:cs="Arial"/>
          <w:sz w:val="24"/>
          <w:szCs w:val="24"/>
        </w:rPr>
      </w:pPr>
    </w:p>
    <w:p w14:paraId="174925D9" w14:textId="3178CDD7" w:rsidR="00BF3593" w:rsidRPr="0005168F" w:rsidRDefault="00354470" w:rsidP="00E72457">
      <w:pPr>
        <w:spacing w:after="0" w:line="276" w:lineRule="auto"/>
        <w:jc w:val="both"/>
        <w:rPr>
          <w:rFonts w:ascii="Aptos" w:hAnsi="Aptos" w:cs="Arial"/>
          <w:sz w:val="24"/>
          <w:szCs w:val="24"/>
        </w:rPr>
      </w:pPr>
      <w:r w:rsidRPr="0005168F">
        <w:rPr>
          <w:rFonts w:ascii="Aptos" w:hAnsi="Aptos" w:cs="Arial"/>
          <w:sz w:val="24"/>
          <w:szCs w:val="24"/>
        </w:rPr>
        <w:t xml:space="preserve">Many agencies made efforts to help </w:t>
      </w:r>
      <w:r w:rsidR="00696E22" w:rsidRPr="0005168F">
        <w:rPr>
          <w:rFonts w:ascii="Aptos" w:hAnsi="Aptos" w:cs="Arial"/>
          <w:sz w:val="24"/>
          <w:szCs w:val="24"/>
        </w:rPr>
        <w:t>Marie</w:t>
      </w:r>
      <w:r w:rsidRPr="0005168F">
        <w:rPr>
          <w:rFonts w:ascii="Aptos" w:hAnsi="Aptos" w:cs="Arial"/>
          <w:sz w:val="24"/>
          <w:szCs w:val="24"/>
        </w:rPr>
        <w:t>.</w:t>
      </w:r>
      <w:r w:rsidR="0033675D">
        <w:rPr>
          <w:rFonts w:ascii="Aptos" w:hAnsi="Aptos" w:cs="Arial"/>
          <w:sz w:val="24"/>
          <w:szCs w:val="24"/>
        </w:rPr>
        <w:t xml:space="preserve"> </w:t>
      </w:r>
      <w:r w:rsidR="003D696A">
        <w:rPr>
          <w:rFonts w:ascii="Aptos" w:hAnsi="Aptos" w:cs="Arial"/>
          <w:sz w:val="24"/>
          <w:szCs w:val="24"/>
        </w:rPr>
        <w:t xml:space="preserve">Of </w:t>
      </w:r>
      <w:r w:rsidR="0033675D">
        <w:rPr>
          <w:rFonts w:ascii="Aptos" w:hAnsi="Aptos" w:cs="Arial"/>
          <w:sz w:val="24"/>
          <w:szCs w:val="24"/>
        </w:rPr>
        <w:t>note</w:t>
      </w:r>
      <w:r w:rsidR="003D696A">
        <w:rPr>
          <w:rFonts w:ascii="Aptos" w:hAnsi="Aptos" w:cs="Arial"/>
          <w:sz w:val="24"/>
          <w:szCs w:val="24"/>
        </w:rPr>
        <w:t xml:space="preserve"> across agencies was excellent practi</w:t>
      </w:r>
      <w:r w:rsidR="0033675D">
        <w:rPr>
          <w:rFonts w:ascii="Aptos" w:hAnsi="Aptos" w:cs="Arial"/>
          <w:sz w:val="24"/>
          <w:szCs w:val="24"/>
        </w:rPr>
        <w:t>c</w:t>
      </w:r>
      <w:r w:rsidR="003D696A">
        <w:rPr>
          <w:rFonts w:ascii="Aptos" w:hAnsi="Aptos" w:cs="Arial"/>
          <w:sz w:val="24"/>
          <w:szCs w:val="24"/>
        </w:rPr>
        <w:t>e to safeguard the children</w:t>
      </w:r>
      <w:r w:rsidR="0033675D">
        <w:rPr>
          <w:rFonts w:ascii="Aptos" w:hAnsi="Aptos" w:cs="Arial"/>
          <w:sz w:val="24"/>
          <w:szCs w:val="24"/>
        </w:rPr>
        <w:t xml:space="preserve"> with</w:t>
      </w:r>
      <w:r w:rsidR="003D696A">
        <w:rPr>
          <w:rFonts w:ascii="Aptos" w:hAnsi="Aptos" w:cs="Arial"/>
          <w:sz w:val="24"/>
          <w:szCs w:val="24"/>
        </w:rPr>
        <w:t xml:space="preserve"> good multi-agency work </w:t>
      </w:r>
      <w:r w:rsidR="0033675D">
        <w:rPr>
          <w:rFonts w:ascii="Aptos" w:hAnsi="Aptos" w:cs="Arial"/>
          <w:sz w:val="24"/>
          <w:szCs w:val="24"/>
        </w:rPr>
        <w:t xml:space="preserve">to achieve this. </w:t>
      </w:r>
    </w:p>
    <w:p w14:paraId="156CA118" w14:textId="77777777" w:rsidR="00B0236E" w:rsidRPr="0005168F" w:rsidRDefault="00B0236E" w:rsidP="00E72457">
      <w:pPr>
        <w:spacing w:after="0" w:line="276" w:lineRule="auto"/>
        <w:jc w:val="both"/>
        <w:rPr>
          <w:rFonts w:ascii="Aptos" w:hAnsi="Aptos" w:cs="Arial"/>
          <w:sz w:val="24"/>
          <w:szCs w:val="24"/>
        </w:rPr>
      </w:pPr>
    </w:p>
    <w:p w14:paraId="32C8A71F" w14:textId="0EC720D7" w:rsidR="00BB56B1" w:rsidRDefault="00E577CC" w:rsidP="00E72457">
      <w:pPr>
        <w:spacing w:after="0" w:line="276" w:lineRule="auto"/>
        <w:jc w:val="both"/>
        <w:rPr>
          <w:rFonts w:ascii="Aptos" w:hAnsi="Aptos" w:cs="Arial"/>
          <w:b/>
          <w:bCs/>
          <w:sz w:val="24"/>
          <w:szCs w:val="24"/>
        </w:rPr>
      </w:pPr>
      <w:r>
        <w:rPr>
          <w:rFonts w:ascii="Aptos" w:hAnsi="Aptos" w:cs="Arial"/>
          <w:b/>
          <w:bCs/>
          <w:sz w:val="24"/>
          <w:szCs w:val="24"/>
        </w:rPr>
        <w:t>2</w:t>
      </w:r>
      <w:r w:rsidR="00EC6250">
        <w:rPr>
          <w:rFonts w:ascii="Aptos" w:hAnsi="Aptos" w:cs="Arial"/>
          <w:b/>
          <w:bCs/>
          <w:sz w:val="24"/>
          <w:szCs w:val="24"/>
        </w:rPr>
        <w:t>5</w:t>
      </w:r>
      <w:r>
        <w:rPr>
          <w:rFonts w:ascii="Aptos" w:hAnsi="Aptos" w:cs="Arial"/>
          <w:b/>
          <w:bCs/>
          <w:sz w:val="24"/>
          <w:szCs w:val="24"/>
        </w:rPr>
        <w:t xml:space="preserve">.1 </w:t>
      </w:r>
      <w:r w:rsidR="00DC397F" w:rsidRPr="0005168F">
        <w:rPr>
          <w:rFonts w:ascii="Aptos" w:hAnsi="Aptos" w:cs="Arial"/>
          <w:b/>
          <w:bCs/>
          <w:sz w:val="24"/>
          <w:szCs w:val="24"/>
        </w:rPr>
        <w:t>Child</w:t>
      </w:r>
      <w:r w:rsidR="00420984">
        <w:rPr>
          <w:rFonts w:ascii="Aptos" w:hAnsi="Aptos" w:cs="Arial"/>
          <w:b/>
          <w:bCs/>
          <w:sz w:val="24"/>
          <w:szCs w:val="24"/>
        </w:rPr>
        <w:t>ren and Families Services</w:t>
      </w:r>
    </w:p>
    <w:p w14:paraId="09D054C6" w14:textId="751AA1B2" w:rsidR="004727DC" w:rsidRPr="004727DC" w:rsidRDefault="004727DC" w:rsidP="00E72457">
      <w:pPr>
        <w:spacing w:after="0" w:line="276" w:lineRule="auto"/>
        <w:jc w:val="both"/>
        <w:rPr>
          <w:rFonts w:ascii="Aptos" w:hAnsi="Aptos" w:cs="Arial"/>
          <w:sz w:val="24"/>
          <w:szCs w:val="24"/>
        </w:rPr>
      </w:pPr>
      <w:r w:rsidRPr="004727DC">
        <w:rPr>
          <w:rFonts w:ascii="Aptos" w:hAnsi="Aptos" w:cs="Arial"/>
          <w:sz w:val="24"/>
          <w:szCs w:val="24"/>
        </w:rPr>
        <w:t>Children and Families Services played a crucial role in supporting Marie and her family during a particularly challenging period. Despite the difficulties involved, Marie engaged positively with the support offered, recogni</w:t>
      </w:r>
      <w:r w:rsidR="00420984">
        <w:rPr>
          <w:rFonts w:ascii="Aptos" w:hAnsi="Aptos" w:cs="Arial"/>
          <w:sz w:val="24"/>
          <w:szCs w:val="24"/>
        </w:rPr>
        <w:t>s</w:t>
      </w:r>
      <w:r w:rsidRPr="004727DC">
        <w:rPr>
          <w:rFonts w:ascii="Aptos" w:hAnsi="Aptos" w:cs="Arial"/>
          <w:sz w:val="24"/>
          <w:szCs w:val="24"/>
        </w:rPr>
        <w:t>ing the need for intervention to ensure the well-being of her children.</w:t>
      </w:r>
    </w:p>
    <w:p w14:paraId="1850F6BD" w14:textId="77777777" w:rsidR="004727DC" w:rsidRPr="004727DC" w:rsidRDefault="004727DC" w:rsidP="00E72457">
      <w:pPr>
        <w:spacing w:after="0" w:line="276" w:lineRule="auto"/>
        <w:jc w:val="both"/>
        <w:rPr>
          <w:rFonts w:ascii="Aptos" w:hAnsi="Aptos" w:cs="Arial"/>
          <w:sz w:val="24"/>
          <w:szCs w:val="24"/>
        </w:rPr>
      </w:pPr>
    </w:p>
    <w:p w14:paraId="75167D16" w14:textId="65E2DD62" w:rsidR="004727DC" w:rsidRPr="004727DC" w:rsidRDefault="004727DC" w:rsidP="00E72457">
      <w:pPr>
        <w:spacing w:after="0" w:line="276" w:lineRule="auto"/>
        <w:jc w:val="both"/>
        <w:rPr>
          <w:rFonts w:ascii="Aptos" w:hAnsi="Aptos" w:cs="Arial"/>
          <w:sz w:val="24"/>
          <w:szCs w:val="24"/>
        </w:rPr>
      </w:pPr>
      <w:r w:rsidRPr="004727DC">
        <w:rPr>
          <w:rFonts w:ascii="Aptos" w:hAnsi="Aptos" w:cs="Arial"/>
          <w:sz w:val="24"/>
          <w:szCs w:val="24"/>
        </w:rPr>
        <w:t xml:space="preserve">The service provided structured and ongoing support, including parenting assessment sessions, regular core group meetings, and Public Law Outline (PLO) meetings. A proactive approach was taken in coordinating Family Group Conferences to facilitate open discussions and collaborative decision-making. In addition, </w:t>
      </w:r>
      <w:r w:rsidR="00864F16">
        <w:rPr>
          <w:rFonts w:ascii="Aptos" w:hAnsi="Aptos" w:cs="Arial"/>
          <w:sz w:val="24"/>
          <w:szCs w:val="24"/>
        </w:rPr>
        <w:t xml:space="preserve">referrals were </w:t>
      </w:r>
      <w:r w:rsidRPr="004727DC">
        <w:rPr>
          <w:rFonts w:ascii="Aptos" w:hAnsi="Aptos" w:cs="Arial"/>
          <w:sz w:val="24"/>
          <w:szCs w:val="24"/>
        </w:rPr>
        <w:t xml:space="preserve">made to </w:t>
      </w:r>
      <w:r w:rsidR="00864F16">
        <w:rPr>
          <w:rFonts w:ascii="Aptos" w:hAnsi="Aptos" w:cs="Arial"/>
          <w:sz w:val="24"/>
          <w:szCs w:val="24"/>
        </w:rPr>
        <w:t>the Drug and Alcohol Service</w:t>
      </w:r>
      <w:r w:rsidRPr="004727DC">
        <w:rPr>
          <w:rFonts w:ascii="Aptos" w:hAnsi="Aptos" w:cs="Arial"/>
          <w:sz w:val="24"/>
          <w:szCs w:val="24"/>
        </w:rPr>
        <w:t xml:space="preserve"> to address Marie’s substance use, demonstrating a commitment to ensuring she had access to specialist support.</w:t>
      </w:r>
    </w:p>
    <w:p w14:paraId="7AC99951" w14:textId="77777777" w:rsidR="004727DC" w:rsidRPr="004727DC" w:rsidRDefault="004727DC" w:rsidP="00E72457">
      <w:pPr>
        <w:spacing w:after="0" w:line="276" w:lineRule="auto"/>
        <w:jc w:val="both"/>
        <w:rPr>
          <w:rFonts w:ascii="Aptos" w:hAnsi="Aptos" w:cs="Arial"/>
          <w:sz w:val="24"/>
          <w:szCs w:val="24"/>
        </w:rPr>
      </w:pPr>
    </w:p>
    <w:p w14:paraId="230BC106" w14:textId="2D2406FA" w:rsidR="004727DC" w:rsidRPr="004727DC" w:rsidRDefault="004727DC" w:rsidP="00E72457">
      <w:pPr>
        <w:spacing w:after="0" w:line="276" w:lineRule="auto"/>
        <w:jc w:val="both"/>
        <w:rPr>
          <w:rFonts w:ascii="Aptos" w:hAnsi="Aptos" w:cs="Arial"/>
          <w:sz w:val="24"/>
          <w:szCs w:val="24"/>
        </w:rPr>
      </w:pPr>
      <w:r w:rsidRPr="004727DC">
        <w:rPr>
          <w:rFonts w:ascii="Aptos" w:hAnsi="Aptos" w:cs="Arial"/>
          <w:sz w:val="24"/>
          <w:szCs w:val="24"/>
        </w:rPr>
        <w:t xml:space="preserve">A key strength of the intervention was the positive and consistent relationship maintained between Marie and her </w:t>
      </w:r>
      <w:r w:rsidR="00E73446">
        <w:rPr>
          <w:rFonts w:ascii="Aptos" w:hAnsi="Aptos" w:cs="Arial"/>
          <w:sz w:val="24"/>
          <w:szCs w:val="24"/>
        </w:rPr>
        <w:t>S</w:t>
      </w:r>
      <w:r w:rsidR="00E73446" w:rsidRPr="004727DC">
        <w:rPr>
          <w:rFonts w:ascii="Aptos" w:hAnsi="Aptos" w:cs="Arial"/>
          <w:sz w:val="24"/>
          <w:szCs w:val="24"/>
        </w:rPr>
        <w:t xml:space="preserve">ocial </w:t>
      </w:r>
      <w:r w:rsidR="00E73446">
        <w:rPr>
          <w:rFonts w:ascii="Aptos" w:hAnsi="Aptos" w:cs="Arial"/>
          <w:sz w:val="24"/>
          <w:szCs w:val="24"/>
        </w:rPr>
        <w:t>W</w:t>
      </w:r>
      <w:r w:rsidRPr="004727DC">
        <w:rPr>
          <w:rFonts w:ascii="Aptos" w:hAnsi="Aptos" w:cs="Arial"/>
          <w:sz w:val="24"/>
          <w:szCs w:val="24"/>
        </w:rPr>
        <w:t xml:space="preserve">orker. This relationship fostered trust and engagement, enabling Marie to work constructively with professionals involved in her care. Effective communication between agencies including </w:t>
      </w:r>
      <w:r w:rsidR="00FD41FD">
        <w:rPr>
          <w:rFonts w:ascii="Aptos" w:hAnsi="Aptos" w:cs="Arial"/>
          <w:sz w:val="24"/>
          <w:szCs w:val="24"/>
        </w:rPr>
        <w:t>M</w:t>
      </w:r>
      <w:r w:rsidR="00FD41FD" w:rsidRPr="004727DC">
        <w:rPr>
          <w:rFonts w:ascii="Aptos" w:hAnsi="Aptos" w:cs="Arial"/>
          <w:sz w:val="24"/>
          <w:szCs w:val="24"/>
        </w:rPr>
        <w:t xml:space="preserve">ental </w:t>
      </w:r>
      <w:r w:rsidR="00FD41FD">
        <w:rPr>
          <w:rFonts w:ascii="Aptos" w:hAnsi="Aptos" w:cs="Arial"/>
          <w:sz w:val="24"/>
          <w:szCs w:val="24"/>
        </w:rPr>
        <w:t>H</w:t>
      </w:r>
      <w:r w:rsidRPr="004727DC">
        <w:rPr>
          <w:rFonts w:ascii="Aptos" w:hAnsi="Aptos" w:cs="Arial"/>
          <w:sz w:val="24"/>
          <w:szCs w:val="24"/>
        </w:rPr>
        <w:t xml:space="preserve">ealth </w:t>
      </w:r>
      <w:r w:rsidR="00FD41FD">
        <w:rPr>
          <w:rFonts w:ascii="Aptos" w:hAnsi="Aptos" w:cs="Arial"/>
          <w:sz w:val="24"/>
          <w:szCs w:val="24"/>
        </w:rPr>
        <w:t>S</w:t>
      </w:r>
      <w:r w:rsidRPr="004727DC">
        <w:rPr>
          <w:rFonts w:ascii="Aptos" w:hAnsi="Aptos" w:cs="Arial"/>
          <w:sz w:val="24"/>
          <w:szCs w:val="24"/>
        </w:rPr>
        <w:t>ervices, ensured a well-integrated approach to supporting both Marie and her children.</w:t>
      </w:r>
    </w:p>
    <w:p w14:paraId="14F8BBC1" w14:textId="77777777" w:rsidR="004727DC" w:rsidRPr="004727DC" w:rsidRDefault="004727DC" w:rsidP="00E72457">
      <w:pPr>
        <w:spacing w:after="0" w:line="276" w:lineRule="auto"/>
        <w:jc w:val="both"/>
        <w:rPr>
          <w:rFonts w:ascii="Aptos" w:hAnsi="Aptos" w:cs="Arial"/>
          <w:sz w:val="24"/>
          <w:szCs w:val="24"/>
        </w:rPr>
      </w:pPr>
    </w:p>
    <w:p w14:paraId="111EECEE" w14:textId="04B21BB2" w:rsidR="001E451E" w:rsidRDefault="004727DC" w:rsidP="00E72457">
      <w:pPr>
        <w:spacing w:after="0" w:line="276" w:lineRule="auto"/>
        <w:jc w:val="both"/>
        <w:rPr>
          <w:rFonts w:ascii="Aptos" w:hAnsi="Aptos" w:cs="Arial"/>
          <w:sz w:val="24"/>
          <w:szCs w:val="24"/>
        </w:rPr>
      </w:pPr>
      <w:r w:rsidRPr="004727DC">
        <w:rPr>
          <w:rFonts w:ascii="Aptos" w:hAnsi="Aptos" w:cs="Arial"/>
          <w:sz w:val="24"/>
          <w:szCs w:val="24"/>
        </w:rPr>
        <w:t xml:space="preserve">Although the involvement of Children and Families Services was understandably difficult for Marie, </w:t>
      </w:r>
      <w:r w:rsidR="00864F16">
        <w:rPr>
          <w:rFonts w:ascii="Aptos" w:hAnsi="Aptos" w:cs="Arial"/>
          <w:sz w:val="24"/>
          <w:szCs w:val="24"/>
        </w:rPr>
        <w:t>they note that she</w:t>
      </w:r>
      <w:r w:rsidRPr="004727DC">
        <w:rPr>
          <w:rFonts w:ascii="Aptos" w:hAnsi="Aptos" w:cs="Arial"/>
          <w:sz w:val="24"/>
          <w:szCs w:val="24"/>
        </w:rPr>
        <w:t xml:space="preserve"> remained open to the support provided and worked collaboratively with professionals and family members to maintain the safety and stability of her children. A strong multi-agency network was evident throughout, characteri</w:t>
      </w:r>
      <w:r w:rsidR="00864F16">
        <w:rPr>
          <w:rFonts w:ascii="Aptos" w:hAnsi="Aptos" w:cs="Arial"/>
          <w:sz w:val="24"/>
          <w:szCs w:val="24"/>
        </w:rPr>
        <w:t>s</w:t>
      </w:r>
      <w:r w:rsidRPr="004727DC">
        <w:rPr>
          <w:rFonts w:ascii="Aptos" w:hAnsi="Aptos" w:cs="Arial"/>
          <w:sz w:val="24"/>
          <w:szCs w:val="24"/>
        </w:rPr>
        <w:t>ed by good communication and proactive intervention. This collaborative approach enabled Marie to sustain positive relationships with key professionals, including her children’s social worker</w:t>
      </w:r>
      <w:r w:rsidR="00864F16">
        <w:rPr>
          <w:rFonts w:ascii="Aptos" w:hAnsi="Aptos" w:cs="Arial"/>
          <w:sz w:val="24"/>
          <w:szCs w:val="24"/>
        </w:rPr>
        <w:t xml:space="preserve"> </w:t>
      </w:r>
      <w:r w:rsidRPr="004727DC">
        <w:rPr>
          <w:rFonts w:ascii="Aptos" w:hAnsi="Aptos" w:cs="Arial"/>
          <w:sz w:val="24"/>
          <w:szCs w:val="24"/>
        </w:rPr>
        <w:t xml:space="preserve">and her children’s school headteacher. The coordinated effort across agencies </w:t>
      </w:r>
      <w:r w:rsidR="008B19D3">
        <w:rPr>
          <w:rFonts w:ascii="Aptos" w:hAnsi="Aptos" w:cs="Arial"/>
          <w:sz w:val="24"/>
          <w:szCs w:val="24"/>
        </w:rPr>
        <w:t>highlights</w:t>
      </w:r>
      <w:r w:rsidRPr="004727DC">
        <w:rPr>
          <w:rFonts w:ascii="Aptos" w:hAnsi="Aptos" w:cs="Arial"/>
          <w:sz w:val="24"/>
          <w:szCs w:val="24"/>
        </w:rPr>
        <w:t xml:space="preserve"> effective </w:t>
      </w:r>
      <w:r w:rsidR="008B19D3">
        <w:rPr>
          <w:rFonts w:ascii="Aptos" w:hAnsi="Aptos" w:cs="Arial"/>
          <w:sz w:val="24"/>
          <w:szCs w:val="24"/>
        </w:rPr>
        <w:t>multi-</w:t>
      </w:r>
      <w:r w:rsidRPr="004727DC">
        <w:rPr>
          <w:rFonts w:ascii="Aptos" w:hAnsi="Aptos" w:cs="Arial"/>
          <w:sz w:val="24"/>
          <w:szCs w:val="24"/>
        </w:rPr>
        <w:t>agency working and demonstrates the value of strong partnership approaches in safeguarding and family support.</w:t>
      </w:r>
    </w:p>
    <w:p w14:paraId="15E83E1D" w14:textId="77777777" w:rsidR="00BF3593" w:rsidRDefault="00BF3593" w:rsidP="00E72457">
      <w:pPr>
        <w:spacing w:after="0" w:line="276" w:lineRule="auto"/>
        <w:jc w:val="both"/>
        <w:rPr>
          <w:rFonts w:ascii="Aptos" w:hAnsi="Aptos" w:cs="Arial"/>
          <w:sz w:val="24"/>
          <w:szCs w:val="24"/>
        </w:rPr>
      </w:pPr>
    </w:p>
    <w:p w14:paraId="0DE44318" w14:textId="77777777" w:rsidR="006D3C15" w:rsidRPr="001E451E" w:rsidRDefault="006D3C15" w:rsidP="00E72457">
      <w:pPr>
        <w:spacing w:after="0" w:line="276" w:lineRule="auto"/>
        <w:jc w:val="both"/>
        <w:rPr>
          <w:rFonts w:ascii="Aptos" w:hAnsi="Aptos" w:cs="Arial"/>
          <w:sz w:val="24"/>
          <w:szCs w:val="24"/>
        </w:rPr>
      </w:pPr>
    </w:p>
    <w:p w14:paraId="7A7AAB3F" w14:textId="73393EF2" w:rsidR="006F1192" w:rsidRPr="00A7443E" w:rsidRDefault="00E577CC" w:rsidP="00E72457">
      <w:pPr>
        <w:spacing w:after="0" w:line="276" w:lineRule="auto"/>
        <w:jc w:val="both"/>
        <w:rPr>
          <w:rFonts w:ascii="Aptos" w:hAnsi="Aptos" w:cs="Arial"/>
          <w:b/>
          <w:bCs/>
          <w:sz w:val="24"/>
          <w:szCs w:val="24"/>
        </w:rPr>
      </w:pPr>
      <w:r>
        <w:rPr>
          <w:rFonts w:ascii="Aptos" w:hAnsi="Aptos" w:cs="Arial"/>
          <w:b/>
          <w:bCs/>
          <w:sz w:val="24"/>
          <w:szCs w:val="24"/>
        </w:rPr>
        <w:t>2</w:t>
      </w:r>
      <w:r w:rsidR="00EC6250">
        <w:rPr>
          <w:rFonts w:ascii="Aptos" w:hAnsi="Aptos" w:cs="Arial"/>
          <w:b/>
          <w:bCs/>
          <w:sz w:val="24"/>
          <w:szCs w:val="24"/>
        </w:rPr>
        <w:t>5</w:t>
      </w:r>
      <w:r>
        <w:rPr>
          <w:rFonts w:ascii="Aptos" w:hAnsi="Aptos" w:cs="Arial"/>
          <w:b/>
          <w:bCs/>
          <w:sz w:val="24"/>
          <w:szCs w:val="24"/>
        </w:rPr>
        <w:t xml:space="preserve">.2 </w:t>
      </w:r>
      <w:r w:rsidR="00010B4E">
        <w:rPr>
          <w:rFonts w:ascii="Aptos" w:hAnsi="Aptos" w:cs="Arial"/>
          <w:b/>
          <w:bCs/>
          <w:sz w:val="24"/>
          <w:szCs w:val="24"/>
        </w:rPr>
        <w:t xml:space="preserve">Mental Health </w:t>
      </w:r>
      <w:r w:rsidR="00A7443E" w:rsidRPr="00A7443E">
        <w:rPr>
          <w:rFonts w:ascii="Aptos" w:hAnsi="Aptos" w:cs="Arial"/>
          <w:b/>
          <w:bCs/>
          <w:sz w:val="24"/>
          <w:szCs w:val="24"/>
        </w:rPr>
        <w:t>NHS Foundation Trust</w:t>
      </w:r>
    </w:p>
    <w:p w14:paraId="50063094" w14:textId="52766023" w:rsidR="006F1192" w:rsidRPr="006F1192" w:rsidRDefault="006F1192" w:rsidP="00E72457">
      <w:pPr>
        <w:spacing w:after="0" w:line="276" w:lineRule="auto"/>
        <w:jc w:val="both"/>
        <w:rPr>
          <w:rFonts w:ascii="Aptos" w:hAnsi="Aptos" w:cs="Arial"/>
          <w:sz w:val="24"/>
          <w:szCs w:val="24"/>
        </w:rPr>
      </w:pPr>
      <w:r w:rsidRPr="006F1192">
        <w:rPr>
          <w:rFonts w:ascii="Aptos" w:hAnsi="Aptos" w:cs="Arial"/>
          <w:sz w:val="24"/>
          <w:szCs w:val="24"/>
        </w:rPr>
        <w:t>The Community Team Care Coordinato</w:t>
      </w:r>
      <w:r w:rsidR="00440C5B">
        <w:rPr>
          <w:rFonts w:ascii="Aptos" w:hAnsi="Aptos" w:cs="Arial"/>
          <w:sz w:val="24"/>
          <w:szCs w:val="24"/>
        </w:rPr>
        <w:t xml:space="preserve">r </w:t>
      </w:r>
      <w:r w:rsidRPr="006F1192">
        <w:rPr>
          <w:rFonts w:ascii="Aptos" w:hAnsi="Aptos" w:cs="Arial"/>
          <w:sz w:val="24"/>
          <w:szCs w:val="24"/>
        </w:rPr>
        <w:t xml:space="preserve">demonstrated best practice in supporting </w:t>
      </w:r>
      <w:r w:rsidR="00A7443E">
        <w:rPr>
          <w:rFonts w:ascii="Aptos" w:hAnsi="Aptos" w:cs="Arial"/>
          <w:sz w:val="24"/>
          <w:szCs w:val="24"/>
        </w:rPr>
        <w:t>Marie</w:t>
      </w:r>
      <w:r w:rsidRPr="006F1192">
        <w:rPr>
          <w:rFonts w:ascii="Aptos" w:hAnsi="Aptos" w:cs="Arial"/>
          <w:sz w:val="24"/>
          <w:szCs w:val="24"/>
        </w:rPr>
        <w:t xml:space="preserve"> through structured and proactive interventions. They provided ongoing emotional support, helping </w:t>
      </w:r>
      <w:r w:rsidR="00A7443E">
        <w:rPr>
          <w:rFonts w:ascii="Aptos" w:hAnsi="Aptos" w:cs="Arial"/>
          <w:sz w:val="24"/>
          <w:szCs w:val="24"/>
        </w:rPr>
        <w:t>her</w:t>
      </w:r>
      <w:r w:rsidRPr="006F1192">
        <w:rPr>
          <w:rFonts w:ascii="Aptos" w:hAnsi="Aptos" w:cs="Arial"/>
          <w:sz w:val="24"/>
          <w:szCs w:val="24"/>
        </w:rPr>
        <w:t xml:space="preserve"> manage distress while maintaining regular contact. Coordination between agencies was effectively facilitated through the children’s safeguarding team and the Child Protection Plan, ensuring a well-integrated approach to care.</w:t>
      </w:r>
    </w:p>
    <w:p w14:paraId="06747FA8" w14:textId="77777777" w:rsidR="006F1192" w:rsidRPr="006F1192" w:rsidRDefault="006F1192" w:rsidP="00E72457">
      <w:pPr>
        <w:spacing w:after="0" w:line="276" w:lineRule="auto"/>
        <w:jc w:val="both"/>
        <w:rPr>
          <w:rFonts w:ascii="Aptos" w:hAnsi="Aptos" w:cs="Arial"/>
          <w:sz w:val="24"/>
          <w:szCs w:val="24"/>
        </w:rPr>
      </w:pPr>
    </w:p>
    <w:p w14:paraId="1827A1B0" w14:textId="2ED4FE8A" w:rsidR="006F1192" w:rsidRDefault="006F1192" w:rsidP="00E72457">
      <w:pPr>
        <w:spacing w:after="0" w:line="276" w:lineRule="auto"/>
        <w:jc w:val="both"/>
        <w:rPr>
          <w:rFonts w:ascii="Aptos" w:hAnsi="Aptos" w:cs="Arial"/>
          <w:sz w:val="24"/>
          <w:szCs w:val="24"/>
        </w:rPr>
      </w:pPr>
      <w:r w:rsidRPr="006F1192">
        <w:rPr>
          <w:rFonts w:ascii="Aptos" w:hAnsi="Aptos" w:cs="Arial"/>
          <w:sz w:val="24"/>
          <w:szCs w:val="24"/>
        </w:rPr>
        <w:t>A key strength of the Community Team’s approach was their flexible and patient-</w:t>
      </w:r>
      <w:r w:rsidR="00440C5B" w:rsidRPr="006F1192">
        <w:rPr>
          <w:rFonts w:ascii="Aptos" w:hAnsi="Aptos" w:cs="Arial"/>
          <w:sz w:val="24"/>
          <w:szCs w:val="24"/>
        </w:rPr>
        <w:t>centred</w:t>
      </w:r>
      <w:r w:rsidRPr="006F1192">
        <w:rPr>
          <w:rFonts w:ascii="Aptos" w:hAnsi="Aptos" w:cs="Arial"/>
          <w:sz w:val="24"/>
          <w:szCs w:val="24"/>
        </w:rPr>
        <w:t xml:space="preserve"> engagement strategy. Staff worked closely with </w:t>
      </w:r>
      <w:r w:rsidR="00440C5B">
        <w:rPr>
          <w:rFonts w:ascii="Aptos" w:hAnsi="Aptos" w:cs="Arial"/>
          <w:sz w:val="24"/>
          <w:szCs w:val="24"/>
        </w:rPr>
        <w:t>Marie</w:t>
      </w:r>
      <w:r w:rsidRPr="006F1192">
        <w:rPr>
          <w:rFonts w:ascii="Aptos" w:hAnsi="Aptos" w:cs="Arial"/>
          <w:sz w:val="24"/>
          <w:szCs w:val="24"/>
        </w:rPr>
        <w:t xml:space="preserve"> to maintain consistent contact and </w:t>
      </w:r>
      <w:r w:rsidRPr="006F1192">
        <w:rPr>
          <w:rFonts w:ascii="Aptos" w:hAnsi="Aptos" w:cs="Arial"/>
          <w:sz w:val="24"/>
          <w:szCs w:val="24"/>
        </w:rPr>
        <w:lastRenderedPageBreak/>
        <w:t xml:space="preserve">encourage appointment attendance, offering a responsive and adaptable approach that included ad hoc home visits when needed. </w:t>
      </w:r>
    </w:p>
    <w:p w14:paraId="64F13A11" w14:textId="77777777" w:rsidR="00BF3593" w:rsidRDefault="00BF3593" w:rsidP="00E72457">
      <w:pPr>
        <w:spacing w:after="0" w:line="276" w:lineRule="auto"/>
        <w:jc w:val="both"/>
        <w:rPr>
          <w:rFonts w:ascii="Aptos" w:hAnsi="Aptos" w:cs="Arial"/>
          <w:sz w:val="24"/>
          <w:szCs w:val="24"/>
        </w:rPr>
      </w:pPr>
    </w:p>
    <w:p w14:paraId="1D0CA4D4" w14:textId="77777777" w:rsidR="006F1192" w:rsidRPr="004E1210" w:rsidRDefault="006F1192" w:rsidP="00E72457">
      <w:pPr>
        <w:spacing w:after="0" w:line="276" w:lineRule="auto"/>
        <w:jc w:val="both"/>
        <w:rPr>
          <w:rFonts w:ascii="Aptos" w:hAnsi="Aptos" w:cs="Arial"/>
          <w:sz w:val="24"/>
          <w:szCs w:val="24"/>
        </w:rPr>
      </w:pPr>
    </w:p>
    <w:p w14:paraId="0F06DDDF" w14:textId="2151B02F" w:rsidR="00DC397F" w:rsidRPr="004E1210" w:rsidRDefault="00E577CC" w:rsidP="00E72457">
      <w:pPr>
        <w:spacing w:after="0" w:line="276" w:lineRule="auto"/>
        <w:jc w:val="both"/>
        <w:rPr>
          <w:rFonts w:ascii="Aptos" w:hAnsi="Aptos" w:cs="Arial"/>
          <w:b/>
          <w:bCs/>
          <w:sz w:val="24"/>
          <w:szCs w:val="24"/>
        </w:rPr>
      </w:pPr>
      <w:r>
        <w:rPr>
          <w:rFonts w:ascii="Aptos" w:hAnsi="Aptos" w:cs="Arial"/>
          <w:b/>
          <w:bCs/>
          <w:sz w:val="24"/>
          <w:szCs w:val="24"/>
        </w:rPr>
        <w:t>2</w:t>
      </w:r>
      <w:r w:rsidR="00EC6250">
        <w:rPr>
          <w:rFonts w:ascii="Aptos" w:hAnsi="Aptos" w:cs="Arial"/>
          <w:b/>
          <w:bCs/>
          <w:sz w:val="24"/>
          <w:szCs w:val="24"/>
        </w:rPr>
        <w:t>5</w:t>
      </w:r>
      <w:r>
        <w:rPr>
          <w:rFonts w:ascii="Aptos" w:hAnsi="Aptos" w:cs="Arial"/>
          <w:b/>
          <w:bCs/>
          <w:sz w:val="24"/>
          <w:szCs w:val="24"/>
        </w:rPr>
        <w:t xml:space="preserve">.3 </w:t>
      </w:r>
      <w:r w:rsidR="004E1210" w:rsidRPr="004E1210">
        <w:rPr>
          <w:rFonts w:ascii="Aptos" w:hAnsi="Aptos" w:cs="Arial"/>
          <w:b/>
          <w:bCs/>
          <w:sz w:val="24"/>
          <w:szCs w:val="24"/>
        </w:rPr>
        <w:t>Primary Care</w:t>
      </w:r>
    </w:p>
    <w:p w14:paraId="790DC50C" w14:textId="710E5569" w:rsidR="004E1210" w:rsidRDefault="004E1210" w:rsidP="00E72457">
      <w:pPr>
        <w:spacing w:after="0" w:line="276" w:lineRule="auto"/>
        <w:jc w:val="both"/>
        <w:rPr>
          <w:rFonts w:ascii="Aptos" w:hAnsi="Aptos" w:cs="Arial"/>
          <w:sz w:val="24"/>
          <w:szCs w:val="24"/>
        </w:rPr>
      </w:pPr>
      <w:r w:rsidRPr="004E1210">
        <w:rPr>
          <w:rFonts w:ascii="Aptos" w:hAnsi="Aptos" w:cs="Arial"/>
          <w:sz w:val="24"/>
          <w:szCs w:val="24"/>
        </w:rPr>
        <w:t>The role of the GP team in Marie’s care demonstrates strong clinical awareness and a proactive approach to safeguarding. Recogni</w:t>
      </w:r>
      <w:r>
        <w:rPr>
          <w:rFonts w:ascii="Aptos" w:hAnsi="Aptos" w:cs="Arial"/>
          <w:sz w:val="24"/>
          <w:szCs w:val="24"/>
        </w:rPr>
        <w:t>s</w:t>
      </w:r>
      <w:r w:rsidRPr="004E1210">
        <w:rPr>
          <w:rFonts w:ascii="Aptos" w:hAnsi="Aptos" w:cs="Arial"/>
          <w:sz w:val="24"/>
          <w:szCs w:val="24"/>
        </w:rPr>
        <w:t>ing the risks associated with prescribing dependence-forming medication,</w:t>
      </w:r>
      <w:r w:rsidR="0033675D">
        <w:rPr>
          <w:rFonts w:ascii="Aptos" w:hAnsi="Aptos" w:cs="Arial"/>
          <w:sz w:val="24"/>
          <w:szCs w:val="24"/>
        </w:rPr>
        <w:t xml:space="preserve"> </w:t>
      </w:r>
      <w:r w:rsidRPr="004E1210">
        <w:rPr>
          <w:rFonts w:ascii="Aptos" w:hAnsi="Aptos" w:cs="Arial"/>
          <w:sz w:val="24"/>
          <w:szCs w:val="24"/>
        </w:rPr>
        <w:t>t</w:t>
      </w:r>
      <w:r>
        <w:rPr>
          <w:rFonts w:ascii="Aptos" w:hAnsi="Aptos" w:cs="Arial"/>
          <w:sz w:val="24"/>
          <w:szCs w:val="24"/>
        </w:rPr>
        <w:t xml:space="preserve">hey </w:t>
      </w:r>
      <w:r w:rsidRPr="004E1210">
        <w:rPr>
          <w:rFonts w:ascii="Aptos" w:hAnsi="Aptos" w:cs="Arial"/>
          <w:sz w:val="24"/>
          <w:szCs w:val="24"/>
        </w:rPr>
        <w:t>considered how Marie’s social circumstances and mental health challenges influenced her substance use. This case highlights the importance of assessing the broader context in which a patient presents</w:t>
      </w:r>
      <w:r w:rsidR="00E72457">
        <w:rPr>
          <w:rFonts w:ascii="Aptos" w:hAnsi="Aptos" w:cs="Arial"/>
          <w:sz w:val="24"/>
          <w:szCs w:val="24"/>
        </w:rPr>
        <w:t xml:space="preserve"> - </w:t>
      </w:r>
      <w:r w:rsidRPr="004E1210">
        <w:rPr>
          <w:rFonts w:ascii="Aptos" w:hAnsi="Aptos" w:cs="Arial"/>
          <w:sz w:val="24"/>
          <w:szCs w:val="24"/>
        </w:rPr>
        <w:t>factors such as socioeconomic disadvantage, social isolation, stressful life events, and co-existing physical or mental health conditions can significantly increase the risk of harm.</w:t>
      </w:r>
    </w:p>
    <w:p w14:paraId="3BEF4DFA" w14:textId="77777777" w:rsidR="00E577CC" w:rsidRPr="004E1210" w:rsidRDefault="00E577CC" w:rsidP="00E72457">
      <w:pPr>
        <w:spacing w:after="0" w:line="276" w:lineRule="auto"/>
        <w:jc w:val="both"/>
        <w:rPr>
          <w:rFonts w:ascii="Aptos" w:hAnsi="Aptos" w:cs="Arial"/>
          <w:sz w:val="24"/>
          <w:szCs w:val="24"/>
        </w:rPr>
      </w:pPr>
    </w:p>
    <w:p w14:paraId="5C9C8E1A" w14:textId="01C3A7D0" w:rsidR="00BF3593" w:rsidRPr="00D66B6C" w:rsidRDefault="004E1210" w:rsidP="00E72457">
      <w:pPr>
        <w:spacing w:after="0" w:line="276" w:lineRule="auto"/>
        <w:jc w:val="both"/>
        <w:rPr>
          <w:rFonts w:ascii="Aptos" w:hAnsi="Aptos" w:cs="Arial"/>
          <w:sz w:val="24"/>
          <w:szCs w:val="24"/>
        </w:rPr>
      </w:pPr>
      <w:r w:rsidRPr="004E1210">
        <w:rPr>
          <w:rFonts w:ascii="Aptos" w:hAnsi="Aptos" w:cs="Arial"/>
          <w:sz w:val="24"/>
          <w:szCs w:val="24"/>
        </w:rPr>
        <w:t xml:space="preserve">Best practice was evident in the GP’s approach to risk management. They implemented risk-reduced prescribing strategies when Marie’s medication-seeking </w:t>
      </w:r>
      <w:r w:rsidR="00E577CC" w:rsidRPr="004E1210">
        <w:rPr>
          <w:rFonts w:ascii="Aptos" w:hAnsi="Aptos" w:cs="Arial"/>
          <w:sz w:val="24"/>
          <w:szCs w:val="24"/>
        </w:rPr>
        <w:t>behaviour</w:t>
      </w:r>
      <w:r w:rsidRPr="004E1210">
        <w:rPr>
          <w:rFonts w:ascii="Aptos" w:hAnsi="Aptos" w:cs="Arial"/>
          <w:sz w:val="24"/>
          <w:szCs w:val="24"/>
        </w:rPr>
        <w:t xml:space="preserve"> escalated, ensuring that her treatment remained safe and appropriate. </w:t>
      </w:r>
    </w:p>
    <w:p w14:paraId="3CD919BE" w14:textId="77777777" w:rsidR="00354470" w:rsidRPr="0072319E" w:rsidRDefault="00354470" w:rsidP="00625A9C">
      <w:pPr>
        <w:spacing w:after="0" w:line="240" w:lineRule="auto"/>
        <w:jc w:val="both"/>
        <w:rPr>
          <w:rFonts w:ascii="Arial" w:hAnsi="Arial" w:cs="Arial"/>
          <w:b/>
          <w:bCs/>
          <w:sz w:val="24"/>
          <w:szCs w:val="24"/>
        </w:rPr>
      </w:pPr>
    </w:p>
    <w:p w14:paraId="7D8DA6DC" w14:textId="51E51DEC" w:rsidR="00C11B90" w:rsidRPr="0072319E" w:rsidRDefault="00615230" w:rsidP="00257B5F">
      <w:pPr>
        <w:pStyle w:val="Heading1"/>
        <w:numPr>
          <w:ilvl w:val="0"/>
          <w:numId w:val="48"/>
        </w:numPr>
        <w:ind w:hanging="720"/>
      </w:pPr>
      <w:bookmarkStart w:id="25" w:name="_Toc209021651"/>
      <w:r w:rsidRPr="0072319E">
        <w:t>Summary of learning</w:t>
      </w:r>
      <w:bookmarkEnd w:id="25"/>
      <w:r w:rsidRPr="0072319E">
        <w:t xml:space="preserve">  </w:t>
      </w:r>
    </w:p>
    <w:p w14:paraId="6A830E06" w14:textId="77777777" w:rsidR="00C50583" w:rsidRPr="0072319E" w:rsidRDefault="00C50583" w:rsidP="00E72457">
      <w:pPr>
        <w:spacing w:after="0" w:line="276" w:lineRule="auto"/>
        <w:jc w:val="both"/>
        <w:rPr>
          <w:rFonts w:ascii="Aptos" w:hAnsi="Aptos" w:cs="Arial"/>
          <w:sz w:val="24"/>
          <w:szCs w:val="24"/>
        </w:rPr>
      </w:pPr>
    </w:p>
    <w:p w14:paraId="1290902B" w14:textId="392B696D" w:rsidR="00C50583" w:rsidRPr="0072319E" w:rsidRDefault="00446F47" w:rsidP="00C50583">
      <w:pPr>
        <w:spacing w:after="0" w:line="276" w:lineRule="auto"/>
        <w:jc w:val="both"/>
        <w:rPr>
          <w:rFonts w:ascii="Aptos" w:hAnsi="Aptos" w:cs="Arial"/>
          <w:sz w:val="24"/>
          <w:szCs w:val="24"/>
        </w:rPr>
      </w:pPr>
      <w:r w:rsidRPr="0072319E">
        <w:rPr>
          <w:rFonts w:ascii="Aptos" w:hAnsi="Aptos" w:cs="Arial"/>
          <w:sz w:val="24"/>
          <w:szCs w:val="24"/>
        </w:rPr>
        <w:t xml:space="preserve">Although described by professionals and family as spirited, loving, and devoted to her children, </w:t>
      </w:r>
      <w:r w:rsidR="00C50583" w:rsidRPr="0072319E">
        <w:rPr>
          <w:rFonts w:ascii="Aptos" w:hAnsi="Aptos" w:cs="Arial"/>
          <w:sz w:val="24"/>
          <w:szCs w:val="24"/>
        </w:rPr>
        <w:t>Marie experienced overlapping challenges including domestic abuse, substance use, mental ill-health, and the removal of her children. She was known to multiple services, but support was often fragmented, short-term, or focused on a single presenting issue. While there were periods of concern and intervention, these did not always translate into coordinated or sustained responses.</w:t>
      </w:r>
    </w:p>
    <w:p w14:paraId="4EF77296" w14:textId="77777777" w:rsidR="00C50583" w:rsidRPr="0072319E" w:rsidRDefault="00C50583" w:rsidP="00C50583">
      <w:pPr>
        <w:spacing w:after="0" w:line="276" w:lineRule="auto"/>
        <w:jc w:val="both"/>
        <w:rPr>
          <w:rFonts w:ascii="Aptos" w:hAnsi="Aptos" w:cs="Arial"/>
          <w:sz w:val="24"/>
          <w:szCs w:val="24"/>
        </w:rPr>
      </w:pPr>
    </w:p>
    <w:p w14:paraId="05F3C617" w14:textId="24616E83" w:rsidR="00C50583" w:rsidRPr="0072319E" w:rsidRDefault="00C50583" w:rsidP="00C50583">
      <w:pPr>
        <w:spacing w:after="0" w:line="276" w:lineRule="auto"/>
        <w:jc w:val="both"/>
        <w:rPr>
          <w:rFonts w:ascii="Aptos" w:hAnsi="Aptos" w:cs="Arial"/>
          <w:sz w:val="24"/>
          <w:szCs w:val="24"/>
        </w:rPr>
      </w:pPr>
      <w:r w:rsidRPr="0072319E">
        <w:rPr>
          <w:rFonts w:ascii="Aptos" w:hAnsi="Aptos" w:cs="Arial"/>
          <w:sz w:val="24"/>
          <w:szCs w:val="24"/>
        </w:rPr>
        <w:t>Marie’s identity as a Traveller woman adds important context. Cultural stigma around substance use and mental health may have made it harder for her to ask for help, and services may not have fully recognised the cultural barriers she faced in doing so</w:t>
      </w:r>
      <w:r w:rsidR="00D83D6D">
        <w:rPr>
          <w:rFonts w:ascii="Aptos" w:hAnsi="Aptos" w:cs="Arial"/>
          <w:sz w:val="24"/>
          <w:szCs w:val="24"/>
        </w:rPr>
        <w:t>.</w:t>
      </w:r>
      <w:r w:rsidRPr="0072319E">
        <w:rPr>
          <w:rFonts w:ascii="Aptos" w:hAnsi="Aptos" w:cs="Arial"/>
          <w:sz w:val="24"/>
          <w:szCs w:val="24"/>
        </w:rPr>
        <w:t xml:space="preserve"> </w:t>
      </w:r>
    </w:p>
    <w:p w14:paraId="74031733" w14:textId="77777777" w:rsidR="00C50583" w:rsidRPr="0072319E" w:rsidRDefault="00C50583" w:rsidP="00C50583">
      <w:pPr>
        <w:spacing w:after="0" w:line="276" w:lineRule="auto"/>
        <w:jc w:val="both"/>
        <w:rPr>
          <w:rFonts w:ascii="Aptos" w:hAnsi="Aptos" w:cs="Arial"/>
          <w:sz w:val="24"/>
          <w:szCs w:val="24"/>
        </w:rPr>
      </w:pPr>
    </w:p>
    <w:p w14:paraId="1AF05829" w14:textId="786F1B6F" w:rsidR="00DB75F3" w:rsidRPr="0072319E" w:rsidRDefault="00C50583" w:rsidP="00C50583">
      <w:pPr>
        <w:spacing w:after="0" w:line="276" w:lineRule="auto"/>
        <w:jc w:val="both"/>
        <w:rPr>
          <w:rFonts w:ascii="Aptos" w:hAnsi="Aptos" w:cs="Arial"/>
          <w:sz w:val="24"/>
          <w:szCs w:val="24"/>
        </w:rPr>
      </w:pPr>
      <w:r w:rsidRPr="0072319E">
        <w:rPr>
          <w:rFonts w:ascii="Aptos" w:hAnsi="Aptos" w:cs="Arial"/>
          <w:sz w:val="24"/>
          <w:szCs w:val="24"/>
        </w:rPr>
        <w:t xml:space="preserve">Marie’s experiences reflect the ways in which trauma, cultural identity, social exclusion, and system-level gaps can intersect. No single agency appeared to hold a full understanding of her needs or circumstances. This review reinforces the importance of multi-agency working that is </w:t>
      </w:r>
      <w:r w:rsidR="002B796D" w:rsidRPr="0072319E">
        <w:rPr>
          <w:rFonts w:ascii="Aptos" w:hAnsi="Aptos" w:cs="Arial"/>
          <w:sz w:val="24"/>
          <w:szCs w:val="24"/>
        </w:rPr>
        <w:t>joined up</w:t>
      </w:r>
      <w:r w:rsidRPr="0072319E">
        <w:rPr>
          <w:rFonts w:ascii="Aptos" w:hAnsi="Aptos" w:cs="Arial"/>
          <w:sz w:val="24"/>
          <w:szCs w:val="24"/>
        </w:rPr>
        <w:t>, culturally competent, and responsive to complexity.</w:t>
      </w:r>
    </w:p>
    <w:p w14:paraId="4C9CB972" w14:textId="77777777" w:rsidR="007B1BE6" w:rsidRPr="0072319E" w:rsidRDefault="007B1BE6" w:rsidP="00C50583">
      <w:pPr>
        <w:spacing w:after="0" w:line="276" w:lineRule="auto"/>
        <w:jc w:val="both"/>
        <w:rPr>
          <w:rFonts w:ascii="Aptos" w:hAnsi="Aptos" w:cs="Arial"/>
          <w:sz w:val="24"/>
          <w:szCs w:val="24"/>
        </w:rPr>
      </w:pPr>
    </w:p>
    <w:p w14:paraId="23F84B7A" w14:textId="74C9F809" w:rsidR="00615230" w:rsidRPr="00DB75F3" w:rsidRDefault="00DB75F3" w:rsidP="00D66B6C">
      <w:pPr>
        <w:spacing w:after="0" w:line="276" w:lineRule="auto"/>
        <w:jc w:val="both"/>
        <w:rPr>
          <w:rFonts w:ascii="Aptos" w:hAnsi="Aptos" w:cs="Arial"/>
          <w:sz w:val="24"/>
          <w:szCs w:val="24"/>
        </w:rPr>
      </w:pPr>
      <w:r w:rsidRPr="0072319E">
        <w:rPr>
          <w:rFonts w:ascii="Aptos" w:hAnsi="Aptos" w:cs="Arial"/>
          <w:sz w:val="24"/>
          <w:szCs w:val="24"/>
        </w:rPr>
        <w:t xml:space="preserve">Marie’s story </w:t>
      </w:r>
      <w:r w:rsidR="00034344" w:rsidRPr="0072319E">
        <w:rPr>
          <w:rFonts w:ascii="Aptos" w:hAnsi="Aptos" w:cs="Arial"/>
          <w:sz w:val="24"/>
          <w:szCs w:val="24"/>
        </w:rPr>
        <w:t>reminds</w:t>
      </w:r>
      <w:r w:rsidRPr="0072319E">
        <w:rPr>
          <w:rFonts w:ascii="Aptos" w:hAnsi="Aptos" w:cs="Arial"/>
          <w:sz w:val="24"/>
          <w:szCs w:val="24"/>
        </w:rPr>
        <w:t xml:space="preserve"> services </w:t>
      </w:r>
      <w:r w:rsidR="0069263D" w:rsidRPr="0072319E">
        <w:rPr>
          <w:rFonts w:ascii="Aptos" w:hAnsi="Aptos" w:cs="Arial"/>
          <w:sz w:val="24"/>
          <w:szCs w:val="24"/>
        </w:rPr>
        <w:t xml:space="preserve">of a need </w:t>
      </w:r>
      <w:r w:rsidRPr="0072319E">
        <w:rPr>
          <w:rFonts w:ascii="Aptos" w:hAnsi="Aptos" w:cs="Arial"/>
          <w:sz w:val="24"/>
          <w:szCs w:val="24"/>
        </w:rPr>
        <w:t>to evaluate how they work with</w:t>
      </w:r>
      <w:r w:rsidR="0069263D" w:rsidRPr="0072319E">
        <w:rPr>
          <w:rFonts w:ascii="Aptos" w:hAnsi="Aptos" w:cs="Arial"/>
          <w:sz w:val="24"/>
          <w:szCs w:val="24"/>
        </w:rPr>
        <w:t xml:space="preserve"> those</w:t>
      </w:r>
      <w:r w:rsidRPr="0072319E">
        <w:rPr>
          <w:rFonts w:ascii="Aptos" w:hAnsi="Aptos" w:cs="Arial"/>
          <w:sz w:val="24"/>
          <w:szCs w:val="24"/>
        </w:rPr>
        <w:t xml:space="preserve"> individuals whose trauma may manifest as disengagement, whose cries for help may appear chaotic, and whose lives do not fit neatly into traditional service models. Her case </w:t>
      </w:r>
      <w:r w:rsidRPr="0072319E">
        <w:rPr>
          <w:rFonts w:ascii="Aptos" w:hAnsi="Aptos" w:cs="Arial"/>
          <w:sz w:val="24"/>
          <w:szCs w:val="24"/>
        </w:rPr>
        <w:lastRenderedPageBreak/>
        <w:t xml:space="preserve">reinforces the importance of seeing the person behind the </w:t>
      </w:r>
      <w:r w:rsidR="00BB5FB6" w:rsidRPr="0072319E">
        <w:rPr>
          <w:rFonts w:ascii="Aptos" w:hAnsi="Aptos" w:cs="Arial"/>
          <w:sz w:val="24"/>
          <w:szCs w:val="24"/>
        </w:rPr>
        <w:t>behaviour</w:t>
      </w:r>
      <w:r w:rsidR="00BB5FB6">
        <w:rPr>
          <w:rFonts w:ascii="Aptos" w:hAnsi="Aptos" w:cs="Arial"/>
          <w:sz w:val="24"/>
          <w:szCs w:val="24"/>
        </w:rPr>
        <w:t xml:space="preserve"> </w:t>
      </w:r>
      <w:r w:rsidR="00455E1E">
        <w:rPr>
          <w:rFonts w:ascii="Aptos" w:hAnsi="Aptos" w:cs="Arial"/>
          <w:sz w:val="24"/>
          <w:szCs w:val="24"/>
        </w:rPr>
        <w:t xml:space="preserve">- </w:t>
      </w:r>
      <w:r w:rsidR="00BB5FB6">
        <w:rPr>
          <w:rFonts w:ascii="Aptos" w:hAnsi="Aptos" w:cs="Arial"/>
          <w:sz w:val="24"/>
          <w:szCs w:val="24"/>
        </w:rPr>
        <w:t>and</w:t>
      </w:r>
      <w:r w:rsidRPr="0072319E">
        <w:rPr>
          <w:rFonts w:ascii="Aptos" w:hAnsi="Aptos" w:cs="Arial"/>
          <w:sz w:val="24"/>
          <w:szCs w:val="24"/>
        </w:rPr>
        <w:t xml:space="preserve"> recognising that those most in need are often the hardest to reach.</w:t>
      </w:r>
    </w:p>
    <w:p w14:paraId="56B903EB" w14:textId="16423515" w:rsidR="00862535" w:rsidRPr="00625A9C" w:rsidRDefault="00862535" w:rsidP="00625A9C">
      <w:pPr>
        <w:spacing w:after="0" w:line="240" w:lineRule="auto"/>
        <w:ind w:left="360"/>
        <w:jc w:val="both"/>
        <w:rPr>
          <w:rFonts w:ascii="Aptos" w:hAnsi="Aptos" w:cs="Arial"/>
          <w:sz w:val="24"/>
          <w:szCs w:val="24"/>
        </w:rPr>
      </w:pPr>
    </w:p>
    <w:p w14:paraId="6862346A" w14:textId="52EEDFD6" w:rsidR="00A35183" w:rsidRPr="00D66B6C" w:rsidRDefault="00354470" w:rsidP="00D66B6C">
      <w:pPr>
        <w:pStyle w:val="Heading1"/>
        <w:numPr>
          <w:ilvl w:val="0"/>
          <w:numId w:val="48"/>
        </w:numPr>
        <w:ind w:hanging="720"/>
      </w:pPr>
      <w:bookmarkStart w:id="26" w:name="_Toc209021652"/>
      <w:r w:rsidRPr="00615230">
        <w:t>Recommendations</w:t>
      </w:r>
      <w:bookmarkEnd w:id="26"/>
    </w:p>
    <w:p w14:paraId="1A81C789" w14:textId="77777777" w:rsidR="00A35183" w:rsidRPr="005C0DD2" w:rsidRDefault="00A35183" w:rsidP="00A35183">
      <w:pPr>
        <w:pStyle w:val="ListParagraph"/>
        <w:spacing w:after="0" w:line="240" w:lineRule="auto"/>
        <w:ind w:left="828"/>
        <w:jc w:val="both"/>
        <w:rPr>
          <w:rFonts w:ascii="Aptos" w:hAnsi="Aptos" w:cs="Arial"/>
          <w:b/>
          <w:bCs/>
          <w:sz w:val="24"/>
          <w:szCs w:val="24"/>
        </w:rPr>
      </w:pPr>
    </w:p>
    <w:p w14:paraId="7FD0A45D" w14:textId="5FE5A019" w:rsidR="00A35183" w:rsidRPr="006B14C9" w:rsidRDefault="00A35183" w:rsidP="00A35183">
      <w:pPr>
        <w:spacing w:after="0" w:line="240" w:lineRule="auto"/>
        <w:jc w:val="both"/>
        <w:rPr>
          <w:rFonts w:ascii="Aptos" w:hAnsi="Aptos" w:cs="Arial"/>
          <w:b/>
          <w:bCs/>
          <w:sz w:val="24"/>
          <w:szCs w:val="24"/>
          <w:u w:val="single"/>
        </w:rPr>
      </w:pPr>
      <w:r w:rsidRPr="006B14C9">
        <w:rPr>
          <w:rFonts w:ascii="Aptos" w:hAnsi="Aptos" w:cs="Arial"/>
          <w:b/>
          <w:bCs/>
          <w:sz w:val="24"/>
          <w:szCs w:val="24"/>
          <w:u w:val="single"/>
        </w:rPr>
        <w:t xml:space="preserve">Recommendation </w:t>
      </w:r>
      <w:r w:rsidR="00CA462F">
        <w:rPr>
          <w:rFonts w:ascii="Aptos" w:hAnsi="Aptos" w:cs="Arial"/>
          <w:b/>
          <w:bCs/>
          <w:sz w:val="24"/>
          <w:szCs w:val="24"/>
          <w:u w:val="single"/>
        </w:rPr>
        <w:t>A</w:t>
      </w:r>
      <w:r w:rsidRPr="006B14C9">
        <w:rPr>
          <w:rFonts w:ascii="Aptos" w:hAnsi="Aptos" w:cs="Arial"/>
          <w:b/>
          <w:bCs/>
          <w:sz w:val="24"/>
          <w:szCs w:val="24"/>
          <w:u w:val="single"/>
        </w:rPr>
        <w:t>: Cultural competency framework</w:t>
      </w:r>
    </w:p>
    <w:p w14:paraId="023E7C93" w14:textId="77777777" w:rsidR="00A35183" w:rsidRDefault="00A35183" w:rsidP="00A35183">
      <w:pPr>
        <w:spacing w:after="0" w:line="240" w:lineRule="auto"/>
        <w:jc w:val="both"/>
        <w:rPr>
          <w:rFonts w:ascii="Aptos" w:hAnsi="Aptos" w:cs="Arial"/>
          <w:sz w:val="24"/>
          <w:szCs w:val="24"/>
        </w:rPr>
      </w:pPr>
    </w:p>
    <w:p w14:paraId="45CFB73F" w14:textId="4CB5BA1D" w:rsidR="00447C95" w:rsidRPr="005F28F3" w:rsidRDefault="00447C95" w:rsidP="00CA462F">
      <w:pPr>
        <w:spacing w:after="0" w:line="240" w:lineRule="auto"/>
        <w:jc w:val="both"/>
        <w:rPr>
          <w:rFonts w:ascii="Aptos" w:hAnsi="Aptos" w:cs="Arial"/>
          <w:b/>
          <w:i/>
          <w:iCs/>
          <w:sz w:val="24"/>
          <w:szCs w:val="24"/>
        </w:rPr>
      </w:pPr>
      <w:r w:rsidRPr="005F28F3">
        <w:rPr>
          <w:rFonts w:ascii="Aptos" w:hAnsi="Aptos" w:cs="Arial"/>
          <w:sz w:val="24"/>
          <w:szCs w:val="24"/>
        </w:rPr>
        <w:t>The SAB should seek assurance that a framework to support culturally competent practice with GRT communities is available to staff and is embedded within practise and training.</w:t>
      </w:r>
    </w:p>
    <w:p w14:paraId="0952353B" w14:textId="77777777" w:rsidR="00B270DE" w:rsidRPr="00B270DE" w:rsidRDefault="00B270DE" w:rsidP="00B270DE">
      <w:pPr>
        <w:pStyle w:val="ListParagraph"/>
        <w:spacing w:after="0" w:line="240" w:lineRule="auto"/>
        <w:jc w:val="both"/>
        <w:rPr>
          <w:rFonts w:ascii="Aptos" w:hAnsi="Aptos" w:cs="Arial"/>
          <w:b/>
          <w:sz w:val="24"/>
          <w:szCs w:val="24"/>
        </w:rPr>
      </w:pPr>
    </w:p>
    <w:p w14:paraId="2E4C328F" w14:textId="56444667" w:rsidR="003C7FAC" w:rsidRPr="009D4B33" w:rsidRDefault="003C7FAC" w:rsidP="003C7FAC">
      <w:pPr>
        <w:spacing w:after="0" w:line="240" w:lineRule="auto"/>
        <w:jc w:val="both"/>
        <w:rPr>
          <w:rFonts w:ascii="Aptos" w:hAnsi="Aptos" w:cs="Arial"/>
          <w:b/>
          <w:sz w:val="24"/>
          <w:szCs w:val="24"/>
          <w:u w:val="single"/>
        </w:rPr>
      </w:pPr>
      <w:r w:rsidRPr="009D4B33">
        <w:rPr>
          <w:rFonts w:ascii="Aptos" w:hAnsi="Aptos" w:cs="Arial"/>
          <w:b/>
          <w:sz w:val="24"/>
          <w:szCs w:val="24"/>
          <w:u w:val="single"/>
        </w:rPr>
        <w:t xml:space="preserve">Recommendation </w:t>
      </w:r>
      <w:r w:rsidR="00CA462F">
        <w:rPr>
          <w:rFonts w:ascii="Aptos" w:hAnsi="Aptos" w:cs="Arial"/>
          <w:b/>
          <w:sz w:val="24"/>
          <w:szCs w:val="24"/>
          <w:u w:val="single"/>
        </w:rPr>
        <w:t>B</w:t>
      </w:r>
      <w:r w:rsidRPr="009D4B33">
        <w:rPr>
          <w:rFonts w:ascii="Aptos" w:hAnsi="Aptos" w:cs="Arial"/>
          <w:b/>
          <w:sz w:val="24"/>
          <w:szCs w:val="24"/>
          <w:u w:val="single"/>
        </w:rPr>
        <w:t xml:space="preserve">: </w:t>
      </w:r>
      <w:r w:rsidR="00F17902" w:rsidRPr="00F17902">
        <w:rPr>
          <w:rFonts w:ascii="Aptos" w:hAnsi="Aptos" w:cs="Arial"/>
          <w:b/>
          <w:sz w:val="24"/>
          <w:szCs w:val="24"/>
          <w:u w:val="single"/>
        </w:rPr>
        <w:t xml:space="preserve">Embed </w:t>
      </w:r>
      <w:r w:rsidR="00D90E68">
        <w:rPr>
          <w:rFonts w:ascii="Aptos" w:hAnsi="Aptos" w:cs="Arial"/>
          <w:b/>
          <w:sz w:val="24"/>
          <w:szCs w:val="24"/>
          <w:u w:val="single"/>
        </w:rPr>
        <w:t xml:space="preserve">and align </w:t>
      </w:r>
      <w:r w:rsidR="00F17902" w:rsidRPr="00F17902">
        <w:rPr>
          <w:rFonts w:ascii="Aptos" w:hAnsi="Aptos" w:cs="Arial"/>
          <w:b/>
          <w:sz w:val="24"/>
          <w:szCs w:val="24"/>
          <w:u w:val="single"/>
        </w:rPr>
        <w:t>trauma-informed practice across all safeguarding partners</w:t>
      </w:r>
    </w:p>
    <w:p w14:paraId="524895DE" w14:textId="77777777" w:rsidR="00CE5991" w:rsidRDefault="00CE5991" w:rsidP="003C7FAC">
      <w:pPr>
        <w:spacing w:after="0" w:line="240" w:lineRule="auto"/>
        <w:jc w:val="both"/>
        <w:rPr>
          <w:rFonts w:ascii="Aptos" w:hAnsi="Aptos" w:cs="Arial"/>
          <w:bCs/>
          <w:sz w:val="24"/>
          <w:szCs w:val="24"/>
        </w:rPr>
      </w:pPr>
    </w:p>
    <w:p w14:paraId="58D32FC1" w14:textId="1021BBAD" w:rsidR="00097163" w:rsidRPr="00097163" w:rsidRDefault="00097163" w:rsidP="00097163">
      <w:pPr>
        <w:spacing w:after="0" w:line="240" w:lineRule="auto"/>
        <w:jc w:val="both"/>
        <w:rPr>
          <w:rFonts w:ascii="Aptos" w:hAnsi="Aptos" w:cs="Arial"/>
          <w:bCs/>
          <w:sz w:val="24"/>
          <w:szCs w:val="24"/>
        </w:rPr>
      </w:pPr>
      <w:r w:rsidRPr="00097163">
        <w:rPr>
          <w:rFonts w:ascii="Aptos" w:hAnsi="Aptos" w:cs="Arial"/>
          <w:bCs/>
          <w:sz w:val="24"/>
          <w:szCs w:val="24"/>
        </w:rPr>
        <w:t>The SAB should seek assurance that trauma-informed practice is embedded across all safeguarding partner agencies. This should include ensuring access to appropriate training and supervision</w:t>
      </w:r>
      <w:r w:rsidR="00C053F9">
        <w:rPr>
          <w:rFonts w:ascii="Aptos" w:hAnsi="Aptos" w:cs="Arial"/>
          <w:bCs/>
          <w:sz w:val="24"/>
          <w:szCs w:val="24"/>
        </w:rPr>
        <w:t>, and that existing programmes are strategically and operationally aligned.</w:t>
      </w:r>
    </w:p>
    <w:p w14:paraId="38DBF13B" w14:textId="77777777" w:rsidR="00097163" w:rsidRPr="00097163" w:rsidRDefault="00097163" w:rsidP="00097163">
      <w:pPr>
        <w:pStyle w:val="ListParagraph"/>
        <w:spacing w:after="0" w:line="240" w:lineRule="auto"/>
        <w:ind w:left="828"/>
        <w:jc w:val="both"/>
        <w:rPr>
          <w:rFonts w:ascii="Aptos" w:hAnsi="Aptos" w:cs="Arial"/>
          <w:bCs/>
          <w:sz w:val="24"/>
          <w:szCs w:val="24"/>
        </w:rPr>
      </w:pPr>
    </w:p>
    <w:p w14:paraId="50305391" w14:textId="68C23069" w:rsidR="00547B83" w:rsidRPr="00097163" w:rsidRDefault="00097163" w:rsidP="00097163">
      <w:pPr>
        <w:spacing w:after="0" w:line="240" w:lineRule="auto"/>
        <w:jc w:val="both"/>
        <w:rPr>
          <w:rFonts w:ascii="Aptos" w:hAnsi="Aptos" w:cs="Arial"/>
          <w:bCs/>
          <w:sz w:val="24"/>
          <w:szCs w:val="24"/>
        </w:rPr>
      </w:pPr>
      <w:r w:rsidRPr="00097163">
        <w:rPr>
          <w:rFonts w:ascii="Aptos" w:hAnsi="Aptos" w:cs="Arial"/>
          <w:bCs/>
          <w:sz w:val="24"/>
          <w:szCs w:val="24"/>
        </w:rPr>
        <w:t>This aligns with the SAB’s April 2025 Priorities, in particular Priority 3: Confident Practice, which highlights the importance of practitioners working in a trauma-informed way.</w:t>
      </w:r>
    </w:p>
    <w:p w14:paraId="7F7BAC94" w14:textId="77777777" w:rsidR="00097163" w:rsidRPr="00547B83" w:rsidRDefault="00097163" w:rsidP="00097163">
      <w:pPr>
        <w:pStyle w:val="ListParagraph"/>
        <w:spacing w:after="0" w:line="240" w:lineRule="auto"/>
        <w:ind w:left="828"/>
        <w:jc w:val="both"/>
        <w:rPr>
          <w:rFonts w:ascii="Aptos" w:hAnsi="Aptos" w:cs="Arial"/>
          <w:b/>
          <w:bCs/>
          <w:sz w:val="24"/>
          <w:szCs w:val="24"/>
        </w:rPr>
      </w:pPr>
    </w:p>
    <w:p w14:paraId="54D0D2E8" w14:textId="23DB544F" w:rsidR="009C474C" w:rsidRPr="009D4B33" w:rsidRDefault="009C474C" w:rsidP="009C474C">
      <w:pPr>
        <w:spacing w:after="0" w:line="240" w:lineRule="auto"/>
        <w:jc w:val="both"/>
        <w:rPr>
          <w:rFonts w:ascii="Aptos" w:hAnsi="Aptos" w:cs="Arial"/>
          <w:b/>
          <w:bCs/>
          <w:sz w:val="24"/>
          <w:szCs w:val="24"/>
          <w:u w:val="single"/>
        </w:rPr>
      </w:pPr>
      <w:r w:rsidRPr="009D4B33">
        <w:rPr>
          <w:rFonts w:ascii="Aptos" w:hAnsi="Aptos" w:cs="Arial"/>
          <w:b/>
          <w:bCs/>
          <w:sz w:val="24"/>
          <w:szCs w:val="24"/>
          <w:u w:val="single"/>
        </w:rPr>
        <w:t xml:space="preserve">Recommendation </w:t>
      </w:r>
      <w:r w:rsidR="00CA462F">
        <w:rPr>
          <w:rFonts w:ascii="Aptos" w:hAnsi="Aptos" w:cs="Arial"/>
          <w:b/>
          <w:bCs/>
          <w:sz w:val="24"/>
          <w:szCs w:val="24"/>
          <w:u w:val="single"/>
        </w:rPr>
        <w:t>C</w:t>
      </w:r>
      <w:r w:rsidRPr="009D4B33">
        <w:rPr>
          <w:rFonts w:ascii="Aptos" w:hAnsi="Aptos" w:cs="Arial"/>
          <w:b/>
          <w:bCs/>
          <w:sz w:val="24"/>
          <w:szCs w:val="24"/>
          <w:u w:val="single"/>
        </w:rPr>
        <w:t>: Improve Mental Capacity Assessments</w:t>
      </w:r>
      <w:r w:rsidR="009E3F87" w:rsidRPr="009D4B33">
        <w:rPr>
          <w:rFonts w:ascii="Aptos" w:hAnsi="Aptos" w:cs="Arial"/>
          <w:b/>
          <w:bCs/>
          <w:sz w:val="24"/>
          <w:szCs w:val="24"/>
          <w:u w:val="single"/>
        </w:rPr>
        <w:t xml:space="preserve"> in crisis settings</w:t>
      </w:r>
    </w:p>
    <w:p w14:paraId="5AE76DE3" w14:textId="77777777" w:rsidR="00CE5991" w:rsidRDefault="00CE5991" w:rsidP="00E759D4">
      <w:pPr>
        <w:spacing w:after="0" w:line="276" w:lineRule="auto"/>
        <w:jc w:val="both"/>
        <w:rPr>
          <w:rFonts w:ascii="Aptos" w:hAnsi="Aptos" w:cs="Arial"/>
          <w:sz w:val="24"/>
          <w:szCs w:val="24"/>
        </w:rPr>
      </w:pPr>
    </w:p>
    <w:p w14:paraId="6A37E6FE" w14:textId="4001DEB3" w:rsidR="009C474C" w:rsidRPr="00E97A51" w:rsidRDefault="00D1643D" w:rsidP="00E759D4">
      <w:pPr>
        <w:spacing w:after="0" w:line="276" w:lineRule="auto"/>
        <w:jc w:val="both"/>
        <w:rPr>
          <w:rFonts w:ascii="Aptos" w:hAnsi="Aptos" w:cs="Arial"/>
          <w:sz w:val="24"/>
          <w:szCs w:val="24"/>
        </w:rPr>
      </w:pPr>
      <w:r>
        <w:rPr>
          <w:rFonts w:ascii="Aptos" w:hAnsi="Aptos" w:cs="Arial"/>
          <w:sz w:val="24"/>
          <w:szCs w:val="24"/>
        </w:rPr>
        <w:t xml:space="preserve">The SAB should </w:t>
      </w:r>
      <w:r w:rsidR="005142A3">
        <w:rPr>
          <w:rFonts w:ascii="Aptos" w:hAnsi="Aptos" w:cs="Arial"/>
          <w:sz w:val="24"/>
          <w:szCs w:val="24"/>
        </w:rPr>
        <w:t xml:space="preserve">seek assurance that </w:t>
      </w:r>
      <w:r>
        <w:rPr>
          <w:rFonts w:ascii="Aptos" w:hAnsi="Aptos" w:cs="Arial"/>
          <w:sz w:val="24"/>
          <w:szCs w:val="24"/>
        </w:rPr>
        <w:t>there is guidance on how to use the Mental Capacity Act</w:t>
      </w:r>
      <w:r w:rsidR="009E3F87" w:rsidRPr="00E97A51">
        <w:rPr>
          <w:rFonts w:ascii="Aptos" w:hAnsi="Aptos" w:cs="Arial"/>
          <w:sz w:val="24"/>
          <w:szCs w:val="24"/>
        </w:rPr>
        <w:t xml:space="preserve"> </w:t>
      </w:r>
      <w:r>
        <w:rPr>
          <w:rFonts w:ascii="Aptos" w:hAnsi="Aptos" w:cs="Arial"/>
          <w:sz w:val="24"/>
          <w:szCs w:val="24"/>
        </w:rPr>
        <w:t xml:space="preserve">in a </w:t>
      </w:r>
      <w:r w:rsidR="009E3F87" w:rsidRPr="00E97A51">
        <w:rPr>
          <w:rFonts w:ascii="Aptos" w:hAnsi="Aptos" w:cs="Arial"/>
          <w:sz w:val="24"/>
          <w:szCs w:val="24"/>
        </w:rPr>
        <w:t xml:space="preserve">consistent and structured </w:t>
      </w:r>
      <w:r>
        <w:rPr>
          <w:rFonts w:ascii="Aptos" w:hAnsi="Aptos" w:cs="Arial"/>
          <w:sz w:val="24"/>
          <w:szCs w:val="24"/>
        </w:rPr>
        <w:t>way</w:t>
      </w:r>
      <w:r w:rsidR="009E3F87" w:rsidRPr="00E97A51">
        <w:rPr>
          <w:rFonts w:ascii="Aptos" w:hAnsi="Aptos" w:cs="Arial"/>
          <w:sz w:val="24"/>
          <w:szCs w:val="24"/>
        </w:rPr>
        <w:t xml:space="preserve"> in situations involving fluctuating mental state.</w:t>
      </w:r>
    </w:p>
    <w:p w14:paraId="3D9C79C4" w14:textId="77777777" w:rsidR="00872680" w:rsidRDefault="00872680" w:rsidP="009C474C">
      <w:pPr>
        <w:spacing w:after="0" w:line="240" w:lineRule="auto"/>
        <w:jc w:val="both"/>
        <w:rPr>
          <w:rFonts w:ascii="Aptos" w:hAnsi="Aptos" w:cs="Arial"/>
          <w:sz w:val="24"/>
          <w:szCs w:val="24"/>
        </w:rPr>
      </w:pPr>
    </w:p>
    <w:p w14:paraId="4B2A4C8B" w14:textId="77777777" w:rsidR="009C474C" w:rsidRDefault="009C474C" w:rsidP="009C474C">
      <w:pPr>
        <w:spacing w:after="0" w:line="240" w:lineRule="auto"/>
        <w:jc w:val="both"/>
        <w:rPr>
          <w:rFonts w:ascii="Aptos" w:hAnsi="Aptos" w:cs="Arial"/>
          <w:sz w:val="24"/>
          <w:szCs w:val="24"/>
        </w:rPr>
      </w:pPr>
    </w:p>
    <w:p w14:paraId="1D2EF8A8" w14:textId="5AF160A5" w:rsidR="00AA2A48" w:rsidRPr="009D4B33" w:rsidRDefault="00AA2A48" w:rsidP="00AA2A48">
      <w:pPr>
        <w:spacing w:after="0" w:line="240" w:lineRule="auto"/>
        <w:jc w:val="both"/>
        <w:rPr>
          <w:rFonts w:ascii="Aptos" w:hAnsi="Aptos" w:cs="Arial"/>
          <w:b/>
          <w:bCs/>
          <w:sz w:val="24"/>
          <w:szCs w:val="24"/>
          <w:u w:val="single"/>
        </w:rPr>
      </w:pPr>
      <w:r w:rsidRPr="009D4B33">
        <w:rPr>
          <w:rFonts w:ascii="Aptos" w:hAnsi="Aptos" w:cs="Arial"/>
          <w:b/>
          <w:bCs/>
          <w:sz w:val="24"/>
          <w:szCs w:val="24"/>
          <w:u w:val="single"/>
        </w:rPr>
        <w:t xml:space="preserve">Recommendation </w:t>
      </w:r>
      <w:r w:rsidR="00CA462F">
        <w:rPr>
          <w:rFonts w:ascii="Aptos" w:hAnsi="Aptos" w:cs="Arial"/>
          <w:b/>
          <w:bCs/>
          <w:sz w:val="24"/>
          <w:szCs w:val="24"/>
          <w:u w:val="single"/>
        </w:rPr>
        <w:t>D</w:t>
      </w:r>
      <w:r w:rsidRPr="009D4B33">
        <w:rPr>
          <w:rFonts w:ascii="Aptos" w:hAnsi="Aptos" w:cs="Arial"/>
          <w:b/>
          <w:bCs/>
          <w:sz w:val="24"/>
          <w:szCs w:val="24"/>
          <w:u w:val="single"/>
        </w:rPr>
        <w:t>: Build Assertive Outreach principles into existing services</w:t>
      </w:r>
    </w:p>
    <w:p w14:paraId="52CE85B3" w14:textId="77777777" w:rsidR="00CE5991" w:rsidRDefault="00CE5991" w:rsidP="00AA2A48">
      <w:pPr>
        <w:spacing w:after="0" w:line="240" w:lineRule="auto"/>
        <w:jc w:val="both"/>
        <w:rPr>
          <w:rFonts w:ascii="Aptos" w:hAnsi="Aptos" w:cs="Arial"/>
          <w:sz w:val="24"/>
          <w:szCs w:val="24"/>
        </w:rPr>
      </w:pPr>
    </w:p>
    <w:p w14:paraId="2E05FEBA" w14:textId="06CC0C98" w:rsidR="00AA2A48" w:rsidRPr="00E97A51" w:rsidRDefault="00D1643D" w:rsidP="00E759D4">
      <w:pPr>
        <w:spacing w:after="0" w:line="276" w:lineRule="auto"/>
        <w:jc w:val="both"/>
        <w:rPr>
          <w:rFonts w:ascii="Aptos" w:hAnsi="Aptos" w:cs="Arial"/>
          <w:sz w:val="24"/>
          <w:szCs w:val="24"/>
        </w:rPr>
      </w:pPr>
      <w:r>
        <w:rPr>
          <w:rFonts w:ascii="Aptos" w:hAnsi="Aptos" w:cs="Arial"/>
          <w:sz w:val="24"/>
          <w:szCs w:val="24"/>
        </w:rPr>
        <w:t xml:space="preserve">The SAB should </w:t>
      </w:r>
      <w:r w:rsidR="0029483B">
        <w:rPr>
          <w:rFonts w:ascii="Aptos" w:hAnsi="Aptos" w:cs="Arial"/>
          <w:sz w:val="24"/>
          <w:szCs w:val="24"/>
        </w:rPr>
        <w:t>assure itself</w:t>
      </w:r>
      <w:r>
        <w:rPr>
          <w:rFonts w:ascii="Aptos" w:hAnsi="Aptos" w:cs="Arial"/>
          <w:sz w:val="24"/>
          <w:szCs w:val="24"/>
        </w:rPr>
        <w:t xml:space="preserve"> that </w:t>
      </w:r>
      <w:r w:rsidR="00AA2A48" w:rsidRPr="00E97A51">
        <w:rPr>
          <w:rFonts w:ascii="Aptos" w:hAnsi="Aptos" w:cs="Arial"/>
          <w:sz w:val="24"/>
          <w:szCs w:val="24"/>
        </w:rPr>
        <w:t xml:space="preserve">assertive outreach principles </w:t>
      </w:r>
      <w:r>
        <w:rPr>
          <w:rFonts w:ascii="Aptos" w:hAnsi="Aptos" w:cs="Arial"/>
          <w:sz w:val="24"/>
          <w:szCs w:val="24"/>
        </w:rPr>
        <w:t xml:space="preserve">are embedded </w:t>
      </w:r>
      <w:r w:rsidR="00AA2A48" w:rsidRPr="00E97A51">
        <w:rPr>
          <w:rFonts w:ascii="Aptos" w:hAnsi="Aptos" w:cs="Arial"/>
          <w:sz w:val="24"/>
          <w:szCs w:val="24"/>
        </w:rPr>
        <w:t>within existing frontline services such as the Drug and Alcohol Service, Living Well teams, and Mental Health Teams.</w:t>
      </w:r>
    </w:p>
    <w:p w14:paraId="2254A318" w14:textId="3EE62E97" w:rsidR="004104E9" w:rsidRDefault="004104E9" w:rsidP="00E759D4">
      <w:pPr>
        <w:spacing w:after="0" w:line="276" w:lineRule="auto"/>
        <w:jc w:val="both"/>
        <w:rPr>
          <w:rFonts w:ascii="Aptos" w:hAnsi="Aptos" w:cs="Arial"/>
          <w:sz w:val="24"/>
          <w:szCs w:val="24"/>
        </w:rPr>
      </w:pPr>
    </w:p>
    <w:p w14:paraId="6B8C5C56" w14:textId="77777777" w:rsidR="00872680" w:rsidRDefault="00872680" w:rsidP="00872680">
      <w:pPr>
        <w:spacing w:after="0" w:line="240" w:lineRule="auto"/>
        <w:jc w:val="both"/>
        <w:rPr>
          <w:rFonts w:ascii="Aptos" w:hAnsi="Aptos" w:cs="Arial"/>
          <w:sz w:val="24"/>
          <w:szCs w:val="24"/>
        </w:rPr>
      </w:pPr>
    </w:p>
    <w:p w14:paraId="08763890" w14:textId="46B43514" w:rsidR="00495354" w:rsidRPr="009D4B33" w:rsidRDefault="00495354" w:rsidP="00495354">
      <w:pPr>
        <w:spacing w:after="0" w:line="240" w:lineRule="auto"/>
        <w:jc w:val="both"/>
        <w:rPr>
          <w:rFonts w:ascii="Aptos" w:hAnsi="Aptos" w:cs="Arial"/>
          <w:b/>
          <w:bCs/>
          <w:sz w:val="24"/>
          <w:szCs w:val="24"/>
          <w:u w:val="single"/>
        </w:rPr>
      </w:pPr>
      <w:r w:rsidRPr="009D4B33">
        <w:rPr>
          <w:rFonts w:ascii="Aptos" w:hAnsi="Aptos" w:cs="Arial"/>
          <w:b/>
          <w:bCs/>
          <w:sz w:val="24"/>
          <w:szCs w:val="24"/>
          <w:u w:val="single"/>
        </w:rPr>
        <w:t xml:space="preserve">Recommendation </w:t>
      </w:r>
      <w:r w:rsidR="00CA462F">
        <w:rPr>
          <w:rFonts w:ascii="Aptos" w:hAnsi="Aptos" w:cs="Arial"/>
          <w:b/>
          <w:bCs/>
          <w:sz w:val="24"/>
          <w:szCs w:val="24"/>
          <w:u w:val="single"/>
        </w:rPr>
        <w:t>E</w:t>
      </w:r>
      <w:r w:rsidRPr="009D4B33">
        <w:rPr>
          <w:rFonts w:ascii="Aptos" w:hAnsi="Aptos" w:cs="Arial"/>
          <w:b/>
          <w:bCs/>
          <w:sz w:val="24"/>
          <w:szCs w:val="24"/>
          <w:u w:val="single"/>
        </w:rPr>
        <w:t xml:space="preserve">: Domestic </w:t>
      </w:r>
      <w:r w:rsidR="006B788E" w:rsidRPr="009D4B33">
        <w:rPr>
          <w:rFonts w:ascii="Aptos" w:hAnsi="Aptos" w:cs="Arial"/>
          <w:b/>
          <w:bCs/>
          <w:sz w:val="24"/>
          <w:szCs w:val="24"/>
          <w:u w:val="single"/>
        </w:rPr>
        <w:t>a</w:t>
      </w:r>
      <w:r w:rsidRPr="009D4B33">
        <w:rPr>
          <w:rFonts w:ascii="Aptos" w:hAnsi="Aptos" w:cs="Arial"/>
          <w:b/>
          <w:bCs/>
          <w:sz w:val="24"/>
          <w:szCs w:val="24"/>
          <w:u w:val="single"/>
        </w:rPr>
        <w:t xml:space="preserve">buse and </w:t>
      </w:r>
      <w:r w:rsidR="006B788E" w:rsidRPr="009D4B33">
        <w:rPr>
          <w:rFonts w:ascii="Aptos" w:hAnsi="Aptos" w:cs="Arial"/>
          <w:b/>
          <w:bCs/>
          <w:sz w:val="24"/>
          <w:szCs w:val="24"/>
          <w:u w:val="single"/>
        </w:rPr>
        <w:t>s</w:t>
      </w:r>
      <w:r w:rsidRPr="009D4B33">
        <w:rPr>
          <w:rFonts w:ascii="Aptos" w:hAnsi="Aptos" w:cs="Arial"/>
          <w:b/>
          <w:bCs/>
          <w:sz w:val="24"/>
          <w:szCs w:val="24"/>
          <w:u w:val="single"/>
        </w:rPr>
        <w:t xml:space="preserve">uicide </w:t>
      </w:r>
      <w:r w:rsidR="006B788E" w:rsidRPr="009D4B33">
        <w:rPr>
          <w:rFonts w:ascii="Aptos" w:hAnsi="Aptos" w:cs="Arial"/>
          <w:b/>
          <w:bCs/>
          <w:sz w:val="24"/>
          <w:szCs w:val="24"/>
          <w:u w:val="single"/>
        </w:rPr>
        <w:t>l</w:t>
      </w:r>
      <w:r w:rsidRPr="009D4B33">
        <w:rPr>
          <w:rFonts w:ascii="Aptos" w:hAnsi="Aptos" w:cs="Arial"/>
          <w:b/>
          <w:bCs/>
          <w:sz w:val="24"/>
          <w:szCs w:val="24"/>
          <w:u w:val="single"/>
        </w:rPr>
        <w:t xml:space="preserve">ink </w:t>
      </w:r>
      <w:r w:rsidR="006B788E" w:rsidRPr="009D4B33">
        <w:rPr>
          <w:rFonts w:ascii="Aptos" w:hAnsi="Aptos" w:cs="Arial"/>
          <w:b/>
          <w:bCs/>
          <w:sz w:val="24"/>
          <w:szCs w:val="24"/>
          <w:u w:val="single"/>
        </w:rPr>
        <w:t>p</w:t>
      </w:r>
      <w:r w:rsidRPr="009D4B33">
        <w:rPr>
          <w:rFonts w:ascii="Aptos" w:hAnsi="Aptos" w:cs="Arial"/>
          <w:b/>
          <w:bCs/>
          <w:sz w:val="24"/>
          <w:szCs w:val="24"/>
          <w:u w:val="single"/>
        </w:rPr>
        <w:t>rotocol</w:t>
      </w:r>
    </w:p>
    <w:p w14:paraId="32CDD0DE" w14:textId="77777777" w:rsidR="00CE5991" w:rsidRDefault="00CE5991" w:rsidP="00495354">
      <w:pPr>
        <w:spacing w:after="0" w:line="240" w:lineRule="auto"/>
        <w:jc w:val="both"/>
        <w:rPr>
          <w:rFonts w:ascii="Aptos" w:hAnsi="Aptos" w:cs="Arial"/>
          <w:sz w:val="24"/>
          <w:szCs w:val="24"/>
        </w:rPr>
      </w:pPr>
    </w:p>
    <w:p w14:paraId="5ACA8C41" w14:textId="77777777" w:rsidR="004C55F1" w:rsidRPr="004C55F1" w:rsidRDefault="004C55F1" w:rsidP="004C55F1">
      <w:pPr>
        <w:spacing w:after="0" w:line="240" w:lineRule="auto"/>
        <w:jc w:val="both"/>
        <w:rPr>
          <w:rFonts w:ascii="Aptos" w:hAnsi="Aptos" w:cs="Arial"/>
          <w:sz w:val="24"/>
          <w:szCs w:val="24"/>
        </w:rPr>
      </w:pPr>
      <w:r w:rsidRPr="004C55F1">
        <w:rPr>
          <w:rFonts w:ascii="Aptos" w:hAnsi="Aptos" w:cs="Arial"/>
          <w:sz w:val="24"/>
          <w:szCs w:val="24"/>
        </w:rPr>
        <w:t>The SAB should seek assurance from commissioning services that a protocol exists which supports professionals in recognising and responding to the intersecting risks of domestic abuse and suicide.</w:t>
      </w:r>
    </w:p>
    <w:p w14:paraId="27738EBA" w14:textId="77777777" w:rsidR="004C55F1" w:rsidRPr="004C55F1" w:rsidRDefault="004C55F1" w:rsidP="004C55F1">
      <w:pPr>
        <w:spacing w:after="0" w:line="240" w:lineRule="auto"/>
        <w:jc w:val="both"/>
        <w:rPr>
          <w:rFonts w:ascii="Aptos" w:hAnsi="Aptos" w:cs="Arial"/>
          <w:sz w:val="24"/>
          <w:szCs w:val="24"/>
        </w:rPr>
      </w:pPr>
    </w:p>
    <w:p w14:paraId="7BAF31B7" w14:textId="17374BBE" w:rsidR="006240E8" w:rsidRDefault="004C55F1" w:rsidP="004C55F1">
      <w:pPr>
        <w:spacing w:after="0" w:line="240" w:lineRule="auto"/>
        <w:jc w:val="both"/>
        <w:rPr>
          <w:rFonts w:ascii="Aptos" w:hAnsi="Aptos" w:cs="Arial"/>
          <w:sz w:val="24"/>
          <w:szCs w:val="24"/>
        </w:rPr>
      </w:pPr>
      <w:r w:rsidRPr="004C55F1">
        <w:rPr>
          <w:rFonts w:ascii="Aptos" w:hAnsi="Aptos" w:cs="Arial"/>
          <w:sz w:val="24"/>
          <w:szCs w:val="24"/>
        </w:rPr>
        <w:t>This should include guidance on risk assessment, information-sharing, and referral pathways across agencies.</w:t>
      </w:r>
    </w:p>
    <w:p w14:paraId="7CD21225" w14:textId="77777777" w:rsidR="006240E8" w:rsidRDefault="006240E8" w:rsidP="00495354">
      <w:pPr>
        <w:spacing w:after="0" w:line="240" w:lineRule="auto"/>
        <w:jc w:val="both"/>
        <w:rPr>
          <w:rFonts w:ascii="Aptos" w:hAnsi="Aptos" w:cs="Arial"/>
          <w:sz w:val="24"/>
          <w:szCs w:val="24"/>
        </w:rPr>
      </w:pPr>
    </w:p>
    <w:p w14:paraId="0FC7B71A" w14:textId="77777777" w:rsidR="002C03A5" w:rsidRDefault="002C03A5" w:rsidP="00495354">
      <w:pPr>
        <w:spacing w:after="0" w:line="240" w:lineRule="auto"/>
        <w:jc w:val="both"/>
        <w:rPr>
          <w:rFonts w:ascii="Aptos" w:hAnsi="Aptos" w:cs="Arial"/>
          <w:sz w:val="24"/>
          <w:szCs w:val="24"/>
        </w:rPr>
      </w:pPr>
    </w:p>
    <w:p w14:paraId="18888CC8" w14:textId="6442887F" w:rsidR="006240E8" w:rsidRPr="009D4B33" w:rsidRDefault="006240E8" w:rsidP="006240E8">
      <w:pPr>
        <w:spacing w:after="0" w:line="240" w:lineRule="auto"/>
        <w:jc w:val="both"/>
        <w:rPr>
          <w:rFonts w:ascii="Aptos" w:hAnsi="Aptos" w:cs="Arial"/>
          <w:b/>
          <w:bCs/>
          <w:sz w:val="24"/>
          <w:szCs w:val="24"/>
          <w:u w:val="single"/>
        </w:rPr>
      </w:pPr>
      <w:r w:rsidRPr="009D4B33">
        <w:rPr>
          <w:rFonts w:ascii="Aptos" w:hAnsi="Aptos" w:cs="Arial"/>
          <w:b/>
          <w:bCs/>
          <w:sz w:val="24"/>
          <w:szCs w:val="24"/>
          <w:u w:val="single"/>
        </w:rPr>
        <w:lastRenderedPageBreak/>
        <w:t xml:space="preserve">Recommendation </w:t>
      </w:r>
      <w:r w:rsidR="00CA462F">
        <w:rPr>
          <w:rFonts w:ascii="Aptos" w:hAnsi="Aptos" w:cs="Arial"/>
          <w:b/>
          <w:bCs/>
          <w:sz w:val="24"/>
          <w:szCs w:val="24"/>
          <w:u w:val="single"/>
        </w:rPr>
        <w:t>F</w:t>
      </w:r>
      <w:r w:rsidRPr="009D4B33">
        <w:rPr>
          <w:rFonts w:ascii="Aptos" w:hAnsi="Aptos" w:cs="Arial"/>
          <w:b/>
          <w:bCs/>
          <w:sz w:val="24"/>
          <w:szCs w:val="24"/>
          <w:u w:val="single"/>
        </w:rPr>
        <w:t xml:space="preserve">: Review and adapt </w:t>
      </w:r>
      <w:r w:rsidR="005F2A25">
        <w:rPr>
          <w:rFonts w:ascii="Aptos" w:hAnsi="Aptos" w:cs="Arial"/>
          <w:b/>
          <w:bCs/>
          <w:sz w:val="24"/>
          <w:szCs w:val="24"/>
          <w:u w:val="single"/>
        </w:rPr>
        <w:t>engagement</w:t>
      </w:r>
      <w:r w:rsidRPr="009D4B33">
        <w:rPr>
          <w:rFonts w:ascii="Aptos" w:hAnsi="Aptos" w:cs="Arial"/>
          <w:b/>
          <w:bCs/>
          <w:sz w:val="24"/>
          <w:szCs w:val="24"/>
          <w:u w:val="single"/>
        </w:rPr>
        <w:t xml:space="preserve"> polic</w:t>
      </w:r>
      <w:r w:rsidR="000342AC">
        <w:rPr>
          <w:rFonts w:ascii="Aptos" w:hAnsi="Aptos" w:cs="Arial"/>
          <w:b/>
          <w:bCs/>
          <w:sz w:val="24"/>
          <w:szCs w:val="24"/>
          <w:u w:val="single"/>
        </w:rPr>
        <w:t>ies</w:t>
      </w:r>
    </w:p>
    <w:p w14:paraId="3DCFC707" w14:textId="77777777" w:rsidR="0090522A" w:rsidRDefault="0090522A" w:rsidP="00495354">
      <w:pPr>
        <w:spacing w:after="0" w:line="240" w:lineRule="auto"/>
        <w:jc w:val="both"/>
        <w:rPr>
          <w:rFonts w:ascii="Aptos" w:hAnsi="Aptos" w:cs="Arial"/>
          <w:color w:val="FF0000"/>
          <w:sz w:val="24"/>
          <w:szCs w:val="24"/>
        </w:rPr>
      </w:pPr>
    </w:p>
    <w:p w14:paraId="506B522C" w14:textId="13897FE7" w:rsidR="0090522A" w:rsidRDefault="0090522A" w:rsidP="0090522A">
      <w:pPr>
        <w:spacing w:after="0" w:line="240" w:lineRule="auto"/>
        <w:jc w:val="both"/>
        <w:rPr>
          <w:rFonts w:ascii="Aptos" w:hAnsi="Aptos" w:cs="Arial"/>
          <w:sz w:val="24"/>
          <w:szCs w:val="24"/>
        </w:rPr>
      </w:pPr>
      <w:r w:rsidRPr="00264FF1">
        <w:rPr>
          <w:rFonts w:ascii="Aptos" w:hAnsi="Aptos" w:cs="Arial"/>
          <w:sz w:val="24"/>
          <w:szCs w:val="24"/>
        </w:rPr>
        <w:t xml:space="preserve">The Safeguarding Adults Board should seek assurance from Public Health Commissioners </w:t>
      </w:r>
      <w:r w:rsidR="008668EB" w:rsidRPr="008668EB">
        <w:rPr>
          <w:rFonts w:ascii="Aptos" w:hAnsi="Aptos" w:cs="Arial"/>
          <w:sz w:val="24"/>
          <w:szCs w:val="24"/>
        </w:rPr>
        <w:t>and providers of drug and alcohol services</w:t>
      </w:r>
      <w:r w:rsidR="0078116F">
        <w:rPr>
          <w:rFonts w:ascii="Aptos" w:hAnsi="Aptos" w:cs="Arial"/>
          <w:sz w:val="24"/>
          <w:szCs w:val="24"/>
        </w:rPr>
        <w:t xml:space="preserve"> </w:t>
      </w:r>
      <w:r w:rsidRPr="00264FF1">
        <w:rPr>
          <w:rFonts w:ascii="Aptos" w:hAnsi="Aptos" w:cs="Arial"/>
          <w:sz w:val="24"/>
          <w:szCs w:val="24"/>
        </w:rPr>
        <w:t xml:space="preserve">that </w:t>
      </w:r>
      <w:r w:rsidR="00072938" w:rsidRPr="00072938">
        <w:rPr>
          <w:rFonts w:ascii="Aptos" w:hAnsi="Aptos" w:cs="Arial"/>
          <w:sz w:val="24"/>
          <w:szCs w:val="24"/>
        </w:rPr>
        <w:t>engagement and assessment protocols are evidence based, facilitate engagement and robust risk assessment, and are appropriately reviewed and audited, with particular attention given to how they deliver flexible, tailored interventions and deliver effective support for all people who experience harmful substance use</w:t>
      </w:r>
      <w:r w:rsidRPr="00264FF1">
        <w:rPr>
          <w:rFonts w:ascii="Aptos" w:hAnsi="Aptos" w:cs="Arial"/>
          <w:sz w:val="24"/>
          <w:szCs w:val="24"/>
        </w:rPr>
        <w:t>.</w:t>
      </w:r>
    </w:p>
    <w:p w14:paraId="42545E1E" w14:textId="77777777" w:rsidR="009256DB" w:rsidRDefault="009256DB" w:rsidP="0090522A">
      <w:pPr>
        <w:spacing w:after="0" w:line="240" w:lineRule="auto"/>
        <w:jc w:val="both"/>
        <w:rPr>
          <w:rFonts w:ascii="Aptos" w:hAnsi="Aptos" w:cs="Arial"/>
          <w:sz w:val="24"/>
          <w:szCs w:val="24"/>
        </w:rPr>
      </w:pPr>
    </w:p>
    <w:p w14:paraId="05157439" w14:textId="13B0F377" w:rsidR="009256DB" w:rsidRPr="00264FF1" w:rsidRDefault="009256DB" w:rsidP="0090522A">
      <w:pPr>
        <w:spacing w:after="0" w:line="240" w:lineRule="auto"/>
        <w:jc w:val="both"/>
        <w:rPr>
          <w:rFonts w:ascii="Aptos" w:hAnsi="Aptos" w:cs="Arial"/>
          <w:sz w:val="24"/>
          <w:szCs w:val="24"/>
        </w:rPr>
      </w:pPr>
      <w:r w:rsidRPr="00560E96">
        <w:rPr>
          <w:rFonts w:ascii="Aptos" w:hAnsi="Aptos" w:cs="Arial"/>
          <w:sz w:val="24"/>
          <w:szCs w:val="24"/>
        </w:rPr>
        <w:t>This assurance should take into account the forthcoming redesign of substance use services, including the planned multiple disadvantage offer across housing, substance use and social care mental health, to ensure that the learning from this SAR is embedded within the new model</w:t>
      </w:r>
      <w:r w:rsidR="00C46EFD">
        <w:rPr>
          <w:rFonts w:ascii="Aptos" w:hAnsi="Aptos" w:cs="Arial"/>
          <w:sz w:val="24"/>
          <w:szCs w:val="24"/>
        </w:rPr>
        <w:t xml:space="preserve"> </w:t>
      </w:r>
      <w:r w:rsidR="00C46EFD" w:rsidRPr="00C46EFD">
        <w:rPr>
          <w:rFonts w:ascii="Aptos" w:hAnsi="Aptos" w:cs="Arial"/>
          <w:sz w:val="24"/>
          <w:szCs w:val="24"/>
        </w:rPr>
        <w:t>and aligned with North Yorkshire’s substance use strategy.</w:t>
      </w:r>
    </w:p>
    <w:p w14:paraId="256FE32F" w14:textId="77777777" w:rsidR="0090522A" w:rsidRPr="0090522A" w:rsidRDefault="0090522A" w:rsidP="00495354">
      <w:pPr>
        <w:spacing w:after="0" w:line="240" w:lineRule="auto"/>
        <w:jc w:val="both"/>
        <w:rPr>
          <w:rFonts w:ascii="Aptos" w:hAnsi="Aptos" w:cs="Arial"/>
          <w:color w:val="FF0000"/>
          <w:sz w:val="24"/>
          <w:szCs w:val="24"/>
        </w:rPr>
      </w:pPr>
    </w:p>
    <w:p w14:paraId="39BD4424" w14:textId="77777777" w:rsidR="00FC302E" w:rsidRDefault="00FC302E" w:rsidP="00495354">
      <w:pPr>
        <w:spacing w:after="0" w:line="240" w:lineRule="auto"/>
        <w:jc w:val="both"/>
        <w:rPr>
          <w:rFonts w:ascii="Aptos" w:hAnsi="Aptos" w:cs="Arial"/>
          <w:sz w:val="24"/>
          <w:szCs w:val="24"/>
        </w:rPr>
      </w:pPr>
    </w:p>
    <w:p w14:paraId="2E383500" w14:textId="60DAEEAA" w:rsidR="00A879C0" w:rsidRPr="006B14C9" w:rsidRDefault="004104E9" w:rsidP="00A879C0">
      <w:pPr>
        <w:spacing w:after="0" w:line="240" w:lineRule="auto"/>
        <w:jc w:val="both"/>
        <w:rPr>
          <w:rFonts w:ascii="Aptos" w:hAnsi="Aptos" w:cs="Arial"/>
          <w:b/>
          <w:bCs/>
          <w:sz w:val="24"/>
          <w:szCs w:val="24"/>
          <w:u w:val="single"/>
        </w:rPr>
      </w:pPr>
      <w:r w:rsidRPr="006B14C9">
        <w:rPr>
          <w:rFonts w:ascii="Aptos" w:hAnsi="Aptos" w:cs="Arial"/>
          <w:b/>
          <w:bCs/>
          <w:sz w:val="24"/>
          <w:szCs w:val="24"/>
          <w:u w:val="single"/>
        </w:rPr>
        <w:t xml:space="preserve">Recommendation </w:t>
      </w:r>
      <w:r w:rsidR="00CA462F">
        <w:rPr>
          <w:rFonts w:ascii="Aptos" w:hAnsi="Aptos" w:cs="Arial"/>
          <w:b/>
          <w:bCs/>
          <w:sz w:val="24"/>
          <w:szCs w:val="24"/>
          <w:u w:val="single"/>
        </w:rPr>
        <w:t>G</w:t>
      </w:r>
      <w:r w:rsidRPr="006B14C9">
        <w:rPr>
          <w:rFonts w:ascii="Aptos" w:hAnsi="Aptos" w:cs="Arial"/>
          <w:b/>
          <w:bCs/>
          <w:sz w:val="24"/>
          <w:szCs w:val="24"/>
          <w:u w:val="single"/>
        </w:rPr>
        <w:t xml:space="preserve">: </w:t>
      </w:r>
      <w:r w:rsidR="00A879C0" w:rsidRPr="006B14C9">
        <w:rPr>
          <w:rFonts w:ascii="Aptos" w:hAnsi="Aptos" w:cs="Arial"/>
          <w:b/>
          <w:bCs/>
          <w:sz w:val="24"/>
          <w:szCs w:val="24"/>
          <w:u w:val="single"/>
        </w:rPr>
        <w:t>Strengthen use of multi-agency case conferences</w:t>
      </w:r>
    </w:p>
    <w:p w14:paraId="1E23F412" w14:textId="77777777" w:rsidR="00A879C0" w:rsidRPr="00E97A51" w:rsidRDefault="00A879C0" w:rsidP="00A879C0">
      <w:pPr>
        <w:spacing w:after="0" w:line="240" w:lineRule="auto"/>
        <w:jc w:val="both"/>
        <w:rPr>
          <w:rFonts w:ascii="Aptos" w:hAnsi="Aptos" w:cs="Arial"/>
          <w:sz w:val="24"/>
          <w:szCs w:val="24"/>
        </w:rPr>
      </w:pPr>
    </w:p>
    <w:p w14:paraId="3D560E07" w14:textId="752E7C56" w:rsidR="00A879C0" w:rsidRDefault="00AA5B09" w:rsidP="006B14C9">
      <w:pPr>
        <w:spacing w:after="0" w:line="240" w:lineRule="auto"/>
        <w:jc w:val="both"/>
        <w:rPr>
          <w:rFonts w:ascii="Aptos" w:hAnsi="Aptos" w:cs="Arial"/>
          <w:sz w:val="24"/>
          <w:szCs w:val="24"/>
        </w:rPr>
      </w:pPr>
      <w:r>
        <w:rPr>
          <w:rFonts w:ascii="Aptos" w:hAnsi="Aptos" w:cs="Arial"/>
          <w:sz w:val="24"/>
          <w:szCs w:val="24"/>
        </w:rPr>
        <w:t xml:space="preserve">The SAB should </w:t>
      </w:r>
      <w:r w:rsidR="001401AC">
        <w:rPr>
          <w:rFonts w:ascii="Aptos" w:hAnsi="Aptos" w:cs="Arial"/>
          <w:sz w:val="24"/>
          <w:szCs w:val="24"/>
        </w:rPr>
        <w:t xml:space="preserve">seek assurance </w:t>
      </w:r>
      <w:r>
        <w:rPr>
          <w:rFonts w:ascii="Aptos" w:hAnsi="Aptos" w:cs="Arial"/>
          <w:sz w:val="24"/>
          <w:szCs w:val="24"/>
        </w:rPr>
        <w:t>that</w:t>
      </w:r>
      <w:r w:rsidR="00A879C0" w:rsidRPr="00E97A51">
        <w:rPr>
          <w:rFonts w:ascii="Aptos" w:hAnsi="Aptos" w:cs="Arial"/>
          <w:sz w:val="24"/>
          <w:szCs w:val="24"/>
        </w:rPr>
        <w:t xml:space="preserve"> multi-agency case conferences for adults with complex needs</w:t>
      </w:r>
      <w:r>
        <w:rPr>
          <w:rFonts w:ascii="Aptos" w:hAnsi="Aptos" w:cs="Arial"/>
          <w:sz w:val="24"/>
          <w:szCs w:val="24"/>
        </w:rPr>
        <w:t xml:space="preserve"> are used consistently</w:t>
      </w:r>
      <w:r w:rsidR="00A879C0" w:rsidRPr="00E97A51">
        <w:rPr>
          <w:rFonts w:ascii="Aptos" w:hAnsi="Aptos" w:cs="Arial"/>
          <w:sz w:val="24"/>
          <w:szCs w:val="24"/>
        </w:rPr>
        <w:t xml:space="preserve">, </w:t>
      </w:r>
      <w:r w:rsidR="00E3679A" w:rsidRPr="00E3679A">
        <w:rPr>
          <w:rFonts w:ascii="Aptos" w:hAnsi="Aptos" w:cs="Arial"/>
          <w:sz w:val="24"/>
          <w:szCs w:val="24"/>
        </w:rPr>
        <w:t>and that this work is explicitly linked to the existing</w:t>
      </w:r>
      <w:r w:rsidR="00A879C0" w:rsidRPr="00E97A51">
        <w:rPr>
          <w:rFonts w:ascii="Aptos" w:hAnsi="Aptos" w:cs="Arial"/>
          <w:sz w:val="24"/>
          <w:szCs w:val="24"/>
        </w:rPr>
        <w:t xml:space="preserve"> MASH and the Joint Safeguarding Adults Procedures.</w:t>
      </w:r>
      <w:r w:rsidR="0077109A" w:rsidRPr="0077109A">
        <w:t xml:space="preserve"> </w:t>
      </w:r>
      <w:r w:rsidR="0077109A" w:rsidRPr="0077109A">
        <w:rPr>
          <w:rFonts w:ascii="Aptos" w:hAnsi="Aptos" w:cs="Arial"/>
          <w:sz w:val="24"/>
          <w:szCs w:val="24"/>
        </w:rPr>
        <w:t>This should take account of the work currently underway across HAS and Localities to review MDT arrangements, to ensure that the learning from this SAR informs that review.</w:t>
      </w:r>
    </w:p>
    <w:p w14:paraId="48916C71" w14:textId="77777777" w:rsidR="00B26F22" w:rsidRDefault="00B26F22" w:rsidP="006B14C9">
      <w:pPr>
        <w:spacing w:after="0" w:line="240" w:lineRule="auto"/>
        <w:jc w:val="both"/>
        <w:rPr>
          <w:rFonts w:ascii="Aptos" w:hAnsi="Aptos" w:cs="Arial"/>
          <w:sz w:val="24"/>
          <w:szCs w:val="24"/>
        </w:rPr>
      </w:pPr>
    </w:p>
    <w:p w14:paraId="2BF4FE94" w14:textId="77777777" w:rsidR="00B26F22" w:rsidRPr="00B26F22" w:rsidRDefault="00B26F22" w:rsidP="00B26F22">
      <w:pPr>
        <w:spacing w:after="0" w:line="240" w:lineRule="auto"/>
        <w:jc w:val="both"/>
        <w:rPr>
          <w:rFonts w:ascii="Aptos" w:hAnsi="Aptos" w:cs="Arial"/>
          <w:sz w:val="24"/>
          <w:szCs w:val="24"/>
        </w:rPr>
      </w:pPr>
      <w:r w:rsidRPr="00B26F22">
        <w:rPr>
          <w:rFonts w:ascii="Aptos" w:hAnsi="Aptos" w:cs="Arial"/>
          <w:sz w:val="24"/>
          <w:szCs w:val="24"/>
        </w:rPr>
        <w:t>The SAB should also seek assurance that frontline agencies, such as NHS mental health services and the Police, understand their role in convening such meetings when risks to adults escalate, and that these are clearly linked into the existing MASH and Joint Safeguarding Adults Procedures.</w:t>
      </w:r>
    </w:p>
    <w:p w14:paraId="4E748FA7" w14:textId="77777777" w:rsidR="00B26F22" w:rsidRPr="00E97A51" w:rsidRDefault="00B26F22" w:rsidP="006B14C9">
      <w:pPr>
        <w:spacing w:after="0" w:line="240" w:lineRule="auto"/>
        <w:jc w:val="both"/>
        <w:rPr>
          <w:rFonts w:ascii="Aptos" w:hAnsi="Aptos" w:cs="Arial"/>
          <w:sz w:val="24"/>
          <w:szCs w:val="24"/>
        </w:rPr>
      </w:pPr>
    </w:p>
    <w:p w14:paraId="69870EA1" w14:textId="77777777" w:rsidR="00AA5B09" w:rsidRDefault="00AA5B09" w:rsidP="00AE67A6">
      <w:pPr>
        <w:spacing w:after="0" w:line="240" w:lineRule="auto"/>
        <w:jc w:val="both"/>
        <w:rPr>
          <w:rFonts w:ascii="Aptos" w:hAnsi="Aptos" w:cs="Arial"/>
          <w:sz w:val="24"/>
          <w:szCs w:val="24"/>
        </w:rPr>
      </w:pPr>
    </w:p>
    <w:p w14:paraId="3BA926DD" w14:textId="77777777" w:rsidR="00AE67A6" w:rsidRDefault="00AE67A6" w:rsidP="00AE67A6">
      <w:pPr>
        <w:spacing w:after="0" w:line="240" w:lineRule="auto"/>
        <w:jc w:val="both"/>
        <w:rPr>
          <w:rFonts w:ascii="Aptos" w:hAnsi="Aptos" w:cs="Arial"/>
          <w:sz w:val="24"/>
          <w:szCs w:val="24"/>
        </w:rPr>
      </w:pPr>
    </w:p>
    <w:p w14:paraId="5F62B851" w14:textId="36BC5CC4" w:rsidR="0015784C" w:rsidRPr="006B14C9" w:rsidRDefault="0015784C" w:rsidP="0015784C">
      <w:pPr>
        <w:spacing w:after="0" w:line="240" w:lineRule="auto"/>
        <w:jc w:val="both"/>
        <w:rPr>
          <w:rFonts w:ascii="Aptos" w:hAnsi="Aptos" w:cs="Arial"/>
          <w:b/>
          <w:bCs/>
          <w:sz w:val="24"/>
          <w:szCs w:val="24"/>
          <w:u w:val="single"/>
        </w:rPr>
      </w:pPr>
      <w:r w:rsidRPr="006B14C9">
        <w:rPr>
          <w:rFonts w:ascii="Aptos" w:hAnsi="Aptos" w:cs="Arial"/>
          <w:b/>
          <w:bCs/>
          <w:sz w:val="24"/>
          <w:szCs w:val="24"/>
          <w:u w:val="single"/>
        </w:rPr>
        <w:t xml:space="preserve">Recommendation </w:t>
      </w:r>
      <w:r w:rsidR="00C60C56" w:rsidRPr="006B14C9">
        <w:rPr>
          <w:rFonts w:ascii="Aptos" w:hAnsi="Aptos" w:cs="Arial"/>
          <w:b/>
          <w:bCs/>
          <w:sz w:val="24"/>
          <w:szCs w:val="24"/>
          <w:u w:val="single"/>
        </w:rPr>
        <w:t>H</w:t>
      </w:r>
      <w:r w:rsidRPr="006B14C9">
        <w:rPr>
          <w:rFonts w:ascii="Aptos" w:hAnsi="Aptos" w:cs="Arial"/>
          <w:b/>
          <w:bCs/>
          <w:sz w:val="24"/>
          <w:szCs w:val="24"/>
          <w:u w:val="single"/>
        </w:rPr>
        <w:t xml:space="preserve">: </w:t>
      </w:r>
      <w:r w:rsidR="00BC2AFB" w:rsidRPr="006B14C9">
        <w:rPr>
          <w:rFonts w:ascii="Aptos" w:hAnsi="Aptos" w:cs="Arial"/>
          <w:b/>
          <w:bCs/>
          <w:sz w:val="24"/>
          <w:szCs w:val="24"/>
          <w:u w:val="single"/>
        </w:rPr>
        <w:t>Review Emergency Department pathways for mental health crisis</w:t>
      </w:r>
    </w:p>
    <w:p w14:paraId="72B5962E" w14:textId="77777777" w:rsidR="00CE5991" w:rsidRDefault="00CE5991" w:rsidP="0015784C">
      <w:pPr>
        <w:spacing w:after="0" w:line="240" w:lineRule="auto"/>
        <w:jc w:val="both"/>
        <w:rPr>
          <w:rFonts w:ascii="Aptos" w:hAnsi="Aptos" w:cs="Arial"/>
          <w:sz w:val="24"/>
          <w:szCs w:val="24"/>
        </w:rPr>
      </w:pPr>
    </w:p>
    <w:p w14:paraId="6945DD5B" w14:textId="0E194BF3" w:rsidR="0015784C" w:rsidRPr="00E97A51" w:rsidRDefault="00AA5B09" w:rsidP="0015784C">
      <w:pPr>
        <w:spacing w:after="0" w:line="240" w:lineRule="auto"/>
        <w:jc w:val="both"/>
        <w:rPr>
          <w:rFonts w:ascii="Aptos" w:hAnsi="Aptos" w:cs="Arial"/>
          <w:sz w:val="24"/>
          <w:szCs w:val="24"/>
        </w:rPr>
      </w:pPr>
      <w:r>
        <w:rPr>
          <w:rFonts w:ascii="Aptos" w:hAnsi="Aptos" w:cs="Arial"/>
          <w:sz w:val="24"/>
          <w:szCs w:val="24"/>
        </w:rPr>
        <w:t xml:space="preserve">The SAB should </w:t>
      </w:r>
      <w:r w:rsidR="00FF665D">
        <w:rPr>
          <w:rFonts w:ascii="Aptos" w:hAnsi="Aptos" w:cs="Arial"/>
          <w:sz w:val="24"/>
          <w:szCs w:val="24"/>
        </w:rPr>
        <w:t xml:space="preserve">seek assurance </w:t>
      </w:r>
      <w:r>
        <w:rPr>
          <w:rFonts w:ascii="Aptos" w:hAnsi="Aptos" w:cs="Arial"/>
          <w:sz w:val="24"/>
          <w:szCs w:val="24"/>
        </w:rPr>
        <w:t xml:space="preserve">that in line with </w:t>
      </w:r>
      <w:r w:rsidRPr="00AA5B09">
        <w:rPr>
          <w:rFonts w:ascii="Aptos" w:hAnsi="Aptos" w:cs="Arial"/>
          <w:sz w:val="24"/>
          <w:szCs w:val="24"/>
        </w:rPr>
        <w:t xml:space="preserve">NICE Clinical Guidelines CG133 and NG225, </w:t>
      </w:r>
      <w:r>
        <w:rPr>
          <w:rFonts w:ascii="Aptos" w:hAnsi="Aptos" w:cs="Arial"/>
          <w:sz w:val="24"/>
          <w:szCs w:val="24"/>
        </w:rPr>
        <w:t>E</w:t>
      </w:r>
      <w:r w:rsidR="0015784C" w:rsidRPr="00E97A51">
        <w:rPr>
          <w:rFonts w:ascii="Aptos" w:hAnsi="Aptos" w:cs="Arial"/>
          <w:sz w:val="24"/>
          <w:szCs w:val="24"/>
        </w:rPr>
        <w:t xml:space="preserve">mergency </w:t>
      </w:r>
      <w:r>
        <w:rPr>
          <w:rFonts w:ascii="Aptos" w:hAnsi="Aptos" w:cs="Arial"/>
          <w:sz w:val="24"/>
          <w:szCs w:val="24"/>
        </w:rPr>
        <w:t>D</w:t>
      </w:r>
      <w:r w:rsidR="0015784C" w:rsidRPr="00E97A51">
        <w:rPr>
          <w:rFonts w:ascii="Aptos" w:hAnsi="Aptos" w:cs="Arial"/>
          <w:sz w:val="24"/>
          <w:szCs w:val="24"/>
        </w:rPr>
        <w:t xml:space="preserve">epartment pathways ensure follow-up is initiated </w:t>
      </w:r>
      <w:r w:rsidR="00BD554F" w:rsidRPr="00BD554F">
        <w:rPr>
          <w:rFonts w:ascii="Aptos" w:hAnsi="Aptos" w:cs="Arial"/>
          <w:sz w:val="24"/>
          <w:szCs w:val="24"/>
        </w:rPr>
        <w:t>within a defined period (48</w:t>
      </w:r>
      <w:r w:rsidR="00BD554F">
        <w:rPr>
          <w:rFonts w:ascii="Aptos" w:hAnsi="Aptos" w:cs="Arial"/>
          <w:sz w:val="24"/>
          <w:szCs w:val="24"/>
        </w:rPr>
        <w:t xml:space="preserve"> - </w:t>
      </w:r>
      <w:r w:rsidR="00BD554F" w:rsidRPr="00BD554F">
        <w:rPr>
          <w:rFonts w:ascii="Aptos" w:hAnsi="Aptos" w:cs="Arial"/>
          <w:sz w:val="24"/>
          <w:szCs w:val="24"/>
        </w:rPr>
        <w:t>72 hours) after attendance at ED for self-harm, overdose, or mental health crises.</w:t>
      </w:r>
    </w:p>
    <w:p w14:paraId="4C365307" w14:textId="77777777" w:rsidR="00735A92" w:rsidRDefault="00735A92" w:rsidP="00735A92">
      <w:pPr>
        <w:spacing w:after="0" w:line="240" w:lineRule="auto"/>
        <w:jc w:val="both"/>
        <w:rPr>
          <w:rFonts w:ascii="Aptos" w:hAnsi="Aptos" w:cs="Arial"/>
          <w:sz w:val="24"/>
          <w:szCs w:val="24"/>
        </w:rPr>
      </w:pPr>
    </w:p>
    <w:p w14:paraId="457FE157" w14:textId="41A2DBA0" w:rsidR="009D4B33" w:rsidRDefault="009D4B33" w:rsidP="00927033">
      <w:pPr>
        <w:spacing w:after="0" w:line="240" w:lineRule="auto"/>
        <w:jc w:val="both"/>
        <w:rPr>
          <w:rFonts w:ascii="Aptos" w:hAnsi="Aptos" w:cs="Arial"/>
          <w:sz w:val="24"/>
          <w:szCs w:val="24"/>
        </w:rPr>
      </w:pPr>
    </w:p>
    <w:p w14:paraId="5C2E5D81" w14:textId="77777777" w:rsidR="00392858" w:rsidRDefault="00392858" w:rsidP="00392858">
      <w:pPr>
        <w:spacing w:after="0" w:line="240" w:lineRule="auto"/>
        <w:jc w:val="both"/>
        <w:rPr>
          <w:rFonts w:ascii="Aptos" w:hAnsi="Aptos" w:cs="Arial"/>
          <w:b/>
          <w:bCs/>
          <w:color w:val="FF0000"/>
          <w:sz w:val="24"/>
          <w:szCs w:val="24"/>
        </w:rPr>
      </w:pPr>
    </w:p>
    <w:p w14:paraId="2B5EB2FF" w14:textId="1E206779" w:rsidR="00392858" w:rsidRPr="004867F1" w:rsidRDefault="00392858" w:rsidP="00392858">
      <w:pPr>
        <w:spacing w:after="0" w:line="240" w:lineRule="auto"/>
        <w:jc w:val="both"/>
        <w:rPr>
          <w:rFonts w:ascii="Aptos" w:hAnsi="Aptos" w:cs="Arial"/>
          <w:b/>
          <w:bCs/>
          <w:sz w:val="24"/>
          <w:szCs w:val="24"/>
          <w:u w:val="single"/>
        </w:rPr>
      </w:pPr>
      <w:r w:rsidRPr="004867F1">
        <w:rPr>
          <w:rFonts w:ascii="Aptos" w:hAnsi="Aptos" w:cs="Arial"/>
          <w:b/>
          <w:bCs/>
          <w:sz w:val="24"/>
          <w:szCs w:val="24"/>
          <w:u w:val="single"/>
        </w:rPr>
        <w:t>Recommendation I: Coordination of Care for Adults with Complex Needs</w:t>
      </w:r>
    </w:p>
    <w:p w14:paraId="3C40949B" w14:textId="77777777" w:rsidR="00392858" w:rsidRPr="004867F1" w:rsidRDefault="00392858" w:rsidP="00392858">
      <w:pPr>
        <w:spacing w:after="0" w:line="240" w:lineRule="auto"/>
        <w:jc w:val="both"/>
        <w:rPr>
          <w:rFonts w:ascii="Aptos" w:hAnsi="Aptos" w:cs="Arial"/>
          <w:sz w:val="24"/>
          <w:szCs w:val="24"/>
          <w:u w:val="single"/>
        </w:rPr>
      </w:pPr>
    </w:p>
    <w:p w14:paraId="6B05A485" w14:textId="2B4BC5E0" w:rsidR="00392858" w:rsidRPr="004867F1" w:rsidRDefault="00392858" w:rsidP="00392858">
      <w:pPr>
        <w:spacing w:after="0" w:line="240" w:lineRule="auto"/>
        <w:jc w:val="both"/>
        <w:rPr>
          <w:rFonts w:ascii="Aptos" w:hAnsi="Aptos" w:cs="Arial"/>
          <w:sz w:val="24"/>
          <w:szCs w:val="24"/>
        </w:rPr>
      </w:pPr>
      <w:r w:rsidRPr="004867F1">
        <w:rPr>
          <w:rFonts w:ascii="Aptos" w:hAnsi="Aptos" w:cs="Arial"/>
          <w:sz w:val="24"/>
          <w:szCs w:val="24"/>
        </w:rPr>
        <w:t>The SAB should seek assurance from partner agencies about the arrangements currently in place to ensure effective coordination and oversight of care for adults with complex needs receiving input from multiple services.</w:t>
      </w:r>
      <w:r w:rsidR="005D00CB" w:rsidRPr="005D00CB">
        <w:t xml:space="preserve"> </w:t>
      </w:r>
      <w:r w:rsidR="005D00CB" w:rsidRPr="005D00CB">
        <w:rPr>
          <w:rFonts w:ascii="Aptos" w:hAnsi="Aptos" w:cs="Arial"/>
          <w:sz w:val="24"/>
          <w:szCs w:val="24"/>
        </w:rPr>
        <w:t>This should reflect the distinct statutory framework for adult safeguarding, recognising that approaches to coordination will differ from those used in children’s services.</w:t>
      </w:r>
    </w:p>
    <w:p w14:paraId="36DBF5EC" w14:textId="77777777" w:rsidR="00392858" w:rsidRPr="005A40C6" w:rsidRDefault="00392858" w:rsidP="00927033">
      <w:pPr>
        <w:spacing w:after="0" w:line="240" w:lineRule="auto"/>
        <w:jc w:val="both"/>
        <w:rPr>
          <w:rFonts w:ascii="Aptos" w:hAnsi="Aptos" w:cs="Arial"/>
          <w:color w:val="FF0000"/>
          <w:sz w:val="24"/>
          <w:szCs w:val="24"/>
        </w:rPr>
      </w:pPr>
    </w:p>
    <w:p w14:paraId="73AAD77D" w14:textId="77777777" w:rsidR="00AF6528" w:rsidRPr="00B77811" w:rsidRDefault="00AF6528" w:rsidP="00AF6528">
      <w:pPr>
        <w:spacing w:after="0" w:line="240" w:lineRule="auto"/>
        <w:jc w:val="both"/>
        <w:rPr>
          <w:rFonts w:ascii="Aptos" w:hAnsi="Aptos" w:cs="Arial"/>
          <w:sz w:val="24"/>
          <w:szCs w:val="24"/>
        </w:rPr>
      </w:pPr>
      <w:r w:rsidRPr="00560E96">
        <w:rPr>
          <w:rFonts w:ascii="Aptos" w:hAnsi="Aptos" w:cs="Arial"/>
          <w:sz w:val="24"/>
          <w:szCs w:val="24"/>
        </w:rPr>
        <w:t>This should be aligned with the forthcoming Adult Social Care restructure, which is intended to enhance capacity and skills for working with people with complex needs, and offers a timely opportunity to embed learning from this SAR.</w:t>
      </w:r>
    </w:p>
    <w:p w14:paraId="6A510E4A" w14:textId="77777777" w:rsidR="009D4B33" w:rsidRDefault="009D4B33" w:rsidP="00927033">
      <w:pPr>
        <w:spacing w:after="0" w:line="240" w:lineRule="auto"/>
        <w:jc w:val="both"/>
        <w:rPr>
          <w:rFonts w:ascii="Aptos" w:hAnsi="Aptos" w:cs="Arial"/>
          <w:sz w:val="24"/>
          <w:szCs w:val="24"/>
        </w:rPr>
      </w:pPr>
    </w:p>
    <w:p w14:paraId="31C989B5" w14:textId="77777777" w:rsidR="004867F1" w:rsidRDefault="004867F1" w:rsidP="00927033">
      <w:pPr>
        <w:spacing w:after="0" w:line="240" w:lineRule="auto"/>
        <w:jc w:val="both"/>
        <w:rPr>
          <w:rFonts w:ascii="Aptos" w:hAnsi="Aptos" w:cs="Arial"/>
          <w:sz w:val="24"/>
          <w:szCs w:val="24"/>
        </w:rPr>
      </w:pPr>
    </w:p>
    <w:p w14:paraId="347328E4" w14:textId="47D19B4B" w:rsidR="00B908B8" w:rsidRPr="006B14C9" w:rsidRDefault="00B908B8" w:rsidP="00B908B8">
      <w:pPr>
        <w:spacing w:after="0" w:line="240" w:lineRule="auto"/>
        <w:jc w:val="both"/>
        <w:rPr>
          <w:rFonts w:ascii="Aptos" w:hAnsi="Aptos" w:cs="Arial"/>
          <w:b/>
          <w:bCs/>
          <w:sz w:val="24"/>
          <w:szCs w:val="24"/>
          <w:u w:val="single"/>
        </w:rPr>
      </w:pPr>
      <w:r w:rsidRPr="006B14C9">
        <w:rPr>
          <w:rFonts w:ascii="Aptos" w:hAnsi="Aptos" w:cs="Arial"/>
          <w:b/>
          <w:bCs/>
          <w:sz w:val="24"/>
          <w:szCs w:val="24"/>
          <w:u w:val="single"/>
        </w:rPr>
        <w:t xml:space="preserve">Recommendation </w:t>
      </w:r>
      <w:r w:rsidR="00E97A51">
        <w:rPr>
          <w:rFonts w:ascii="Aptos" w:hAnsi="Aptos" w:cs="Arial"/>
          <w:b/>
          <w:bCs/>
          <w:sz w:val="24"/>
          <w:szCs w:val="24"/>
          <w:u w:val="single"/>
        </w:rPr>
        <w:t>J</w:t>
      </w:r>
      <w:r w:rsidRPr="006B14C9">
        <w:rPr>
          <w:rFonts w:ascii="Aptos" w:hAnsi="Aptos" w:cs="Arial"/>
          <w:b/>
          <w:bCs/>
          <w:sz w:val="24"/>
          <w:szCs w:val="24"/>
          <w:u w:val="single"/>
        </w:rPr>
        <w:t>: Improve identification and use of Care Act Assessments</w:t>
      </w:r>
    </w:p>
    <w:p w14:paraId="56D90358" w14:textId="77777777" w:rsidR="00CE5991" w:rsidRDefault="00CE5991" w:rsidP="00B908B8">
      <w:pPr>
        <w:spacing w:after="0" w:line="240" w:lineRule="auto"/>
        <w:jc w:val="both"/>
        <w:rPr>
          <w:rFonts w:ascii="Aptos" w:hAnsi="Aptos" w:cs="Arial"/>
          <w:sz w:val="24"/>
          <w:szCs w:val="24"/>
        </w:rPr>
      </w:pPr>
    </w:p>
    <w:p w14:paraId="40F47B6F" w14:textId="3D983B14" w:rsidR="00B908B8" w:rsidRPr="00B908B8" w:rsidRDefault="006B3C8C" w:rsidP="00B908B8">
      <w:pPr>
        <w:spacing w:after="0" w:line="240" w:lineRule="auto"/>
        <w:jc w:val="both"/>
        <w:rPr>
          <w:rFonts w:ascii="Aptos" w:hAnsi="Aptos" w:cs="Arial"/>
          <w:sz w:val="24"/>
          <w:szCs w:val="24"/>
        </w:rPr>
      </w:pPr>
      <w:r w:rsidRPr="006B3C8C">
        <w:rPr>
          <w:rFonts w:ascii="Aptos" w:hAnsi="Aptos" w:cs="Arial"/>
          <w:sz w:val="24"/>
          <w:szCs w:val="24"/>
        </w:rPr>
        <w:t>The SAB should seek assurance that professionals consistently consider both Care Act assessments (s.9) and safeguarding enquiries (s.42) for adults with complex needs, particularly where risks are escalating due to self-neglect, fluctuating mental health, domestic abuse, or disengagement from services</w:t>
      </w:r>
      <w:r w:rsidR="00B908B8" w:rsidRPr="00B908B8">
        <w:rPr>
          <w:rFonts w:ascii="Aptos" w:hAnsi="Aptos" w:cs="Arial"/>
          <w:sz w:val="24"/>
          <w:szCs w:val="24"/>
        </w:rPr>
        <w:t>.</w:t>
      </w:r>
    </w:p>
    <w:p w14:paraId="326E8854" w14:textId="77777777" w:rsidR="00CE5991" w:rsidRDefault="00CE5991" w:rsidP="00B908B8">
      <w:pPr>
        <w:spacing w:after="0" w:line="240" w:lineRule="auto"/>
        <w:jc w:val="both"/>
        <w:rPr>
          <w:rFonts w:ascii="Aptos" w:hAnsi="Aptos" w:cs="Arial"/>
          <w:sz w:val="24"/>
          <w:szCs w:val="24"/>
        </w:rPr>
      </w:pPr>
    </w:p>
    <w:p w14:paraId="01C69EB4" w14:textId="77777777" w:rsidR="00A05BD8" w:rsidRDefault="00A05BD8" w:rsidP="0063747A">
      <w:pPr>
        <w:spacing w:after="0" w:line="240" w:lineRule="auto"/>
        <w:jc w:val="both"/>
        <w:rPr>
          <w:rFonts w:ascii="Aptos" w:hAnsi="Aptos" w:cs="Arial"/>
          <w:b/>
          <w:bCs/>
          <w:sz w:val="24"/>
          <w:szCs w:val="24"/>
        </w:rPr>
      </w:pPr>
    </w:p>
    <w:p w14:paraId="21E78D53" w14:textId="77777777" w:rsidR="00F00F7C" w:rsidRDefault="00F00F7C" w:rsidP="0063747A">
      <w:pPr>
        <w:spacing w:after="0" w:line="240" w:lineRule="auto"/>
        <w:jc w:val="both"/>
        <w:rPr>
          <w:rFonts w:ascii="Aptos" w:hAnsi="Aptos" w:cs="Arial"/>
          <w:b/>
          <w:bCs/>
          <w:sz w:val="24"/>
          <w:szCs w:val="24"/>
        </w:rPr>
      </w:pPr>
    </w:p>
    <w:p w14:paraId="75CC4239" w14:textId="77777777" w:rsidR="00F00F7C" w:rsidRDefault="00F00F7C" w:rsidP="0063747A">
      <w:pPr>
        <w:spacing w:after="0" w:line="240" w:lineRule="auto"/>
        <w:jc w:val="both"/>
        <w:rPr>
          <w:rFonts w:ascii="Aptos" w:hAnsi="Aptos" w:cs="Arial"/>
          <w:b/>
          <w:bCs/>
          <w:sz w:val="24"/>
          <w:szCs w:val="24"/>
        </w:rPr>
      </w:pPr>
    </w:p>
    <w:p w14:paraId="2B5C7E9E" w14:textId="77777777" w:rsidR="00F00F7C" w:rsidRDefault="00F00F7C" w:rsidP="0063747A">
      <w:pPr>
        <w:spacing w:after="0" w:line="240" w:lineRule="auto"/>
        <w:jc w:val="both"/>
        <w:rPr>
          <w:rFonts w:ascii="Aptos" w:hAnsi="Aptos" w:cs="Arial"/>
          <w:b/>
          <w:bCs/>
          <w:sz w:val="24"/>
          <w:szCs w:val="24"/>
        </w:rPr>
      </w:pPr>
    </w:p>
    <w:p w14:paraId="39F5CFBD" w14:textId="77777777" w:rsidR="00F00F7C" w:rsidRDefault="00F00F7C" w:rsidP="0063747A">
      <w:pPr>
        <w:spacing w:after="0" w:line="240" w:lineRule="auto"/>
        <w:jc w:val="both"/>
        <w:rPr>
          <w:rFonts w:ascii="Aptos" w:hAnsi="Aptos" w:cs="Arial"/>
          <w:b/>
          <w:bCs/>
          <w:sz w:val="24"/>
          <w:szCs w:val="24"/>
        </w:rPr>
      </w:pPr>
    </w:p>
    <w:p w14:paraId="00F13460" w14:textId="77777777" w:rsidR="00F00F7C" w:rsidRDefault="00F00F7C" w:rsidP="0063747A">
      <w:pPr>
        <w:spacing w:after="0" w:line="240" w:lineRule="auto"/>
        <w:jc w:val="both"/>
        <w:rPr>
          <w:rFonts w:ascii="Aptos" w:hAnsi="Aptos" w:cs="Arial"/>
          <w:b/>
          <w:bCs/>
          <w:sz w:val="24"/>
          <w:szCs w:val="24"/>
        </w:rPr>
      </w:pPr>
    </w:p>
    <w:p w14:paraId="17906E23" w14:textId="77777777" w:rsidR="00F00F7C" w:rsidRDefault="00F00F7C" w:rsidP="0063747A">
      <w:pPr>
        <w:spacing w:after="0" w:line="240" w:lineRule="auto"/>
        <w:jc w:val="both"/>
        <w:rPr>
          <w:rFonts w:ascii="Aptos" w:hAnsi="Aptos" w:cs="Arial"/>
          <w:b/>
          <w:bCs/>
          <w:sz w:val="24"/>
          <w:szCs w:val="24"/>
        </w:rPr>
      </w:pPr>
    </w:p>
    <w:p w14:paraId="4EF06829" w14:textId="77777777" w:rsidR="00F00F7C" w:rsidRDefault="00F00F7C" w:rsidP="0063747A">
      <w:pPr>
        <w:spacing w:after="0" w:line="240" w:lineRule="auto"/>
        <w:jc w:val="both"/>
        <w:rPr>
          <w:rFonts w:ascii="Aptos" w:hAnsi="Aptos" w:cs="Arial"/>
          <w:b/>
          <w:bCs/>
          <w:sz w:val="24"/>
          <w:szCs w:val="24"/>
        </w:rPr>
      </w:pPr>
    </w:p>
    <w:p w14:paraId="53C29B28" w14:textId="77777777" w:rsidR="00F00F7C" w:rsidRDefault="00F00F7C" w:rsidP="0063747A">
      <w:pPr>
        <w:spacing w:after="0" w:line="240" w:lineRule="auto"/>
        <w:jc w:val="both"/>
        <w:rPr>
          <w:rFonts w:ascii="Aptos" w:hAnsi="Aptos" w:cs="Arial"/>
          <w:b/>
          <w:bCs/>
          <w:sz w:val="24"/>
          <w:szCs w:val="24"/>
        </w:rPr>
      </w:pPr>
    </w:p>
    <w:p w14:paraId="5260B7A2" w14:textId="77777777" w:rsidR="00F00F7C" w:rsidRDefault="00F00F7C" w:rsidP="0063747A">
      <w:pPr>
        <w:spacing w:after="0" w:line="240" w:lineRule="auto"/>
        <w:jc w:val="both"/>
        <w:rPr>
          <w:rFonts w:ascii="Aptos" w:hAnsi="Aptos" w:cs="Arial"/>
          <w:b/>
          <w:bCs/>
          <w:sz w:val="24"/>
          <w:szCs w:val="24"/>
        </w:rPr>
      </w:pPr>
    </w:p>
    <w:p w14:paraId="477F4A1E" w14:textId="77777777" w:rsidR="00F00F7C" w:rsidRDefault="00F00F7C" w:rsidP="0063747A">
      <w:pPr>
        <w:spacing w:after="0" w:line="240" w:lineRule="auto"/>
        <w:jc w:val="both"/>
        <w:rPr>
          <w:rFonts w:ascii="Aptos" w:hAnsi="Aptos" w:cs="Arial"/>
          <w:b/>
          <w:bCs/>
          <w:sz w:val="24"/>
          <w:szCs w:val="24"/>
        </w:rPr>
      </w:pPr>
    </w:p>
    <w:p w14:paraId="25173B71" w14:textId="77777777" w:rsidR="00D66B6C" w:rsidRDefault="00D66B6C" w:rsidP="0063747A">
      <w:pPr>
        <w:spacing w:after="0" w:line="240" w:lineRule="auto"/>
        <w:jc w:val="both"/>
        <w:rPr>
          <w:rFonts w:ascii="Aptos" w:hAnsi="Aptos" w:cs="Arial"/>
          <w:b/>
          <w:bCs/>
          <w:sz w:val="24"/>
          <w:szCs w:val="24"/>
        </w:rPr>
      </w:pPr>
    </w:p>
    <w:p w14:paraId="7F136AA1" w14:textId="77777777" w:rsidR="005B0094" w:rsidRDefault="005B0094" w:rsidP="0063747A">
      <w:pPr>
        <w:spacing w:after="0" w:line="240" w:lineRule="auto"/>
        <w:jc w:val="both"/>
        <w:rPr>
          <w:rFonts w:ascii="Aptos" w:hAnsi="Aptos" w:cs="Arial"/>
          <w:b/>
          <w:bCs/>
          <w:sz w:val="24"/>
          <w:szCs w:val="24"/>
        </w:rPr>
      </w:pPr>
    </w:p>
    <w:p w14:paraId="300E3164" w14:textId="77777777" w:rsidR="005B0094" w:rsidRDefault="005B0094" w:rsidP="0063747A">
      <w:pPr>
        <w:spacing w:after="0" w:line="240" w:lineRule="auto"/>
        <w:jc w:val="both"/>
        <w:rPr>
          <w:rFonts w:ascii="Aptos" w:hAnsi="Aptos" w:cs="Arial"/>
          <w:b/>
          <w:bCs/>
          <w:sz w:val="24"/>
          <w:szCs w:val="24"/>
        </w:rPr>
      </w:pPr>
    </w:p>
    <w:p w14:paraId="558590FF" w14:textId="77777777" w:rsidR="005B0094" w:rsidRDefault="005B0094" w:rsidP="0063747A">
      <w:pPr>
        <w:spacing w:after="0" w:line="240" w:lineRule="auto"/>
        <w:jc w:val="both"/>
        <w:rPr>
          <w:rFonts w:ascii="Aptos" w:hAnsi="Aptos" w:cs="Arial"/>
          <w:b/>
          <w:bCs/>
          <w:sz w:val="24"/>
          <w:szCs w:val="24"/>
        </w:rPr>
      </w:pPr>
    </w:p>
    <w:p w14:paraId="44AF7DAB" w14:textId="77777777" w:rsidR="005B0094" w:rsidRDefault="005B0094" w:rsidP="0063747A">
      <w:pPr>
        <w:spacing w:after="0" w:line="240" w:lineRule="auto"/>
        <w:jc w:val="both"/>
        <w:rPr>
          <w:rFonts w:ascii="Aptos" w:hAnsi="Aptos" w:cs="Arial"/>
          <w:b/>
          <w:bCs/>
          <w:sz w:val="24"/>
          <w:szCs w:val="24"/>
        </w:rPr>
      </w:pPr>
    </w:p>
    <w:p w14:paraId="70DD1806" w14:textId="77777777" w:rsidR="005B0094" w:rsidRDefault="005B0094" w:rsidP="0063747A">
      <w:pPr>
        <w:spacing w:after="0" w:line="240" w:lineRule="auto"/>
        <w:jc w:val="both"/>
        <w:rPr>
          <w:rFonts w:ascii="Aptos" w:hAnsi="Aptos" w:cs="Arial"/>
          <w:b/>
          <w:bCs/>
          <w:sz w:val="24"/>
          <w:szCs w:val="24"/>
        </w:rPr>
      </w:pPr>
    </w:p>
    <w:p w14:paraId="3D3D6290" w14:textId="77777777" w:rsidR="005B0094" w:rsidRDefault="005B0094" w:rsidP="0063747A">
      <w:pPr>
        <w:spacing w:after="0" w:line="240" w:lineRule="auto"/>
        <w:jc w:val="both"/>
        <w:rPr>
          <w:rFonts w:ascii="Aptos" w:hAnsi="Aptos" w:cs="Arial"/>
          <w:b/>
          <w:bCs/>
          <w:sz w:val="24"/>
          <w:szCs w:val="24"/>
        </w:rPr>
      </w:pPr>
    </w:p>
    <w:p w14:paraId="157AA89B" w14:textId="77777777" w:rsidR="005B0094" w:rsidRDefault="005B0094" w:rsidP="0063747A">
      <w:pPr>
        <w:spacing w:after="0" w:line="240" w:lineRule="auto"/>
        <w:jc w:val="both"/>
        <w:rPr>
          <w:rFonts w:ascii="Aptos" w:hAnsi="Aptos" w:cs="Arial"/>
          <w:b/>
          <w:bCs/>
          <w:sz w:val="24"/>
          <w:szCs w:val="24"/>
        </w:rPr>
      </w:pPr>
    </w:p>
    <w:p w14:paraId="0F26786B" w14:textId="77777777" w:rsidR="005B0094" w:rsidRDefault="005B0094" w:rsidP="0063747A">
      <w:pPr>
        <w:spacing w:after="0" w:line="240" w:lineRule="auto"/>
        <w:jc w:val="both"/>
        <w:rPr>
          <w:rFonts w:ascii="Aptos" w:hAnsi="Aptos" w:cs="Arial"/>
          <w:b/>
          <w:bCs/>
          <w:sz w:val="24"/>
          <w:szCs w:val="24"/>
        </w:rPr>
      </w:pPr>
    </w:p>
    <w:p w14:paraId="0F8BC5FC" w14:textId="77777777" w:rsidR="005B0094" w:rsidRDefault="005B0094" w:rsidP="0063747A">
      <w:pPr>
        <w:spacing w:after="0" w:line="240" w:lineRule="auto"/>
        <w:jc w:val="both"/>
        <w:rPr>
          <w:rFonts w:ascii="Aptos" w:hAnsi="Aptos" w:cs="Arial"/>
          <w:b/>
          <w:bCs/>
          <w:sz w:val="24"/>
          <w:szCs w:val="24"/>
        </w:rPr>
      </w:pPr>
    </w:p>
    <w:p w14:paraId="5C9184F3" w14:textId="77777777" w:rsidR="005B0094" w:rsidRDefault="005B0094" w:rsidP="0063747A">
      <w:pPr>
        <w:spacing w:after="0" w:line="240" w:lineRule="auto"/>
        <w:jc w:val="both"/>
        <w:rPr>
          <w:rFonts w:ascii="Aptos" w:hAnsi="Aptos" w:cs="Arial"/>
          <w:b/>
          <w:bCs/>
          <w:sz w:val="24"/>
          <w:szCs w:val="24"/>
        </w:rPr>
      </w:pPr>
    </w:p>
    <w:p w14:paraId="68784C47" w14:textId="77777777" w:rsidR="005B0094" w:rsidRDefault="005B0094" w:rsidP="0063747A">
      <w:pPr>
        <w:spacing w:after="0" w:line="240" w:lineRule="auto"/>
        <w:jc w:val="both"/>
        <w:rPr>
          <w:rFonts w:ascii="Aptos" w:hAnsi="Aptos" w:cs="Arial"/>
          <w:b/>
          <w:bCs/>
          <w:sz w:val="24"/>
          <w:szCs w:val="24"/>
        </w:rPr>
      </w:pPr>
    </w:p>
    <w:p w14:paraId="7C2C921A" w14:textId="77777777" w:rsidR="005B0094" w:rsidRDefault="005B0094" w:rsidP="0063747A">
      <w:pPr>
        <w:spacing w:after="0" w:line="240" w:lineRule="auto"/>
        <w:jc w:val="both"/>
        <w:rPr>
          <w:rFonts w:ascii="Aptos" w:hAnsi="Aptos" w:cs="Arial"/>
          <w:b/>
          <w:bCs/>
          <w:sz w:val="24"/>
          <w:szCs w:val="24"/>
        </w:rPr>
      </w:pPr>
    </w:p>
    <w:p w14:paraId="484BB6D3" w14:textId="77777777" w:rsidR="005B0094" w:rsidRDefault="005B0094" w:rsidP="0063747A">
      <w:pPr>
        <w:spacing w:after="0" w:line="240" w:lineRule="auto"/>
        <w:jc w:val="both"/>
        <w:rPr>
          <w:rFonts w:ascii="Aptos" w:hAnsi="Aptos" w:cs="Arial"/>
          <w:b/>
          <w:bCs/>
          <w:sz w:val="24"/>
          <w:szCs w:val="24"/>
        </w:rPr>
      </w:pPr>
    </w:p>
    <w:p w14:paraId="08EF7A0A" w14:textId="77777777" w:rsidR="005B0094" w:rsidRDefault="005B0094" w:rsidP="0063747A">
      <w:pPr>
        <w:spacing w:after="0" w:line="240" w:lineRule="auto"/>
        <w:jc w:val="both"/>
        <w:rPr>
          <w:rFonts w:ascii="Aptos" w:hAnsi="Aptos" w:cs="Arial"/>
          <w:b/>
          <w:bCs/>
          <w:sz w:val="24"/>
          <w:szCs w:val="24"/>
        </w:rPr>
      </w:pPr>
    </w:p>
    <w:p w14:paraId="650650C3" w14:textId="77777777" w:rsidR="005B0094" w:rsidRDefault="005B0094" w:rsidP="0063747A">
      <w:pPr>
        <w:spacing w:after="0" w:line="240" w:lineRule="auto"/>
        <w:jc w:val="both"/>
        <w:rPr>
          <w:rFonts w:ascii="Aptos" w:hAnsi="Aptos" w:cs="Arial"/>
          <w:b/>
          <w:bCs/>
          <w:sz w:val="24"/>
          <w:szCs w:val="24"/>
        </w:rPr>
      </w:pPr>
    </w:p>
    <w:p w14:paraId="633A1DB8" w14:textId="77777777" w:rsidR="005B0094" w:rsidRDefault="005B0094" w:rsidP="0063747A">
      <w:pPr>
        <w:spacing w:after="0" w:line="240" w:lineRule="auto"/>
        <w:jc w:val="both"/>
        <w:rPr>
          <w:rFonts w:ascii="Aptos" w:hAnsi="Aptos" w:cs="Arial"/>
          <w:b/>
          <w:bCs/>
          <w:sz w:val="24"/>
          <w:szCs w:val="24"/>
        </w:rPr>
      </w:pPr>
    </w:p>
    <w:p w14:paraId="6C07AAD2" w14:textId="77777777" w:rsidR="005B0094" w:rsidRDefault="005B0094" w:rsidP="0063747A">
      <w:pPr>
        <w:spacing w:after="0" w:line="240" w:lineRule="auto"/>
        <w:jc w:val="both"/>
        <w:rPr>
          <w:rFonts w:ascii="Aptos" w:hAnsi="Aptos" w:cs="Arial"/>
          <w:b/>
          <w:bCs/>
          <w:sz w:val="24"/>
          <w:szCs w:val="24"/>
        </w:rPr>
      </w:pPr>
    </w:p>
    <w:p w14:paraId="6381323F" w14:textId="77777777" w:rsidR="005B0094" w:rsidRDefault="005B0094" w:rsidP="0063747A">
      <w:pPr>
        <w:spacing w:after="0" w:line="240" w:lineRule="auto"/>
        <w:jc w:val="both"/>
        <w:rPr>
          <w:rFonts w:ascii="Aptos" w:hAnsi="Aptos" w:cs="Arial"/>
          <w:b/>
          <w:bCs/>
          <w:sz w:val="24"/>
          <w:szCs w:val="24"/>
        </w:rPr>
      </w:pPr>
    </w:p>
    <w:p w14:paraId="152FABDC" w14:textId="77777777" w:rsidR="005B0094" w:rsidRDefault="005B0094" w:rsidP="0063747A">
      <w:pPr>
        <w:spacing w:after="0" w:line="240" w:lineRule="auto"/>
        <w:jc w:val="both"/>
        <w:rPr>
          <w:rFonts w:ascii="Aptos" w:hAnsi="Aptos" w:cs="Arial"/>
          <w:b/>
          <w:bCs/>
          <w:sz w:val="24"/>
          <w:szCs w:val="24"/>
        </w:rPr>
      </w:pPr>
    </w:p>
    <w:p w14:paraId="12C668CF" w14:textId="77777777" w:rsidR="00AF4597" w:rsidRDefault="00AF4597" w:rsidP="0063747A">
      <w:pPr>
        <w:spacing w:after="0" w:line="240" w:lineRule="auto"/>
        <w:jc w:val="both"/>
        <w:rPr>
          <w:rFonts w:ascii="Aptos" w:hAnsi="Aptos" w:cs="Arial"/>
          <w:b/>
          <w:bCs/>
          <w:sz w:val="24"/>
          <w:szCs w:val="24"/>
        </w:rPr>
      </w:pPr>
    </w:p>
    <w:p w14:paraId="75B78B6D" w14:textId="6A296830" w:rsidR="00875CA8" w:rsidRDefault="001C5058" w:rsidP="00257B5F">
      <w:pPr>
        <w:pStyle w:val="Heading1"/>
      </w:pPr>
      <w:bookmarkStart w:id="27" w:name="_Toc209021653"/>
      <w:r w:rsidRPr="001C5058">
        <w:lastRenderedPageBreak/>
        <w:t>Appendix</w:t>
      </w:r>
      <w:bookmarkEnd w:id="27"/>
    </w:p>
    <w:p w14:paraId="2C780C29" w14:textId="77777777" w:rsidR="001C5058" w:rsidRPr="001C5058" w:rsidRDefault="001C5058" w:rsidP="0063747A">
      <w:pPr>
        <w:spacing w:after="0" w:line="240" w:lineRule="auto"/>
        <w:jc w:val="both"/>
        <w:rPr>
          <w:rFonts w:ascii="Aptos" w:hAnsi="Aptos" w:cs="Arial"/>
          <w:b/>
          <w:bCs/>
          <w:sz w:val="24"/>
          <w:szCs w:val="24"/>
        </w:rPr>
      </w:pPr>
    </w:p>
    <w:p w14:paraId="0D480822" w14:textId="77777777" w:rsidR="001C5058" w:rsidRPr="001C5058" w:rsidRDefault="001C5058" w:rsidP="001C5058">
      <w:pPr>
        <w:spacing w:line="240" w:lineRule="auto"/>
        <w:rPr>
          <w:rFonts w:ascii="Aptos" w:hAnsi="Aptos" w:cs="Arial"/>
          <w:b/>
          <w:bCs/>
          <w:sz w:val="24"/>
          <w:szCs w:val="24"/>
        </w:rPr>
      </w:pPr>
      <w:r w:rsidRPr="001C5058">
        <w:rPr>
          <w:rFonts w:ascii="Aptos" w:hAnsi="Aptos" w:cs="Arial"/>
          <w:b/>
          <w:bCs/>
          <w:sz w:val="24"/>
          <w:szCs w:val="24"/>
        </w:rPr>
        <w:t>Key Lines of Enquiry</w:t>
      </w:r>
    </w:p>
    <w:p w14:paraId="1F6CAD50" w14:textId="77777777" w:rsidR="001C5058" w:rsidRPr="002D7519" w:rsidRDefault="001C5058" w:rsidP="007554ED">
      <w:pPr>
        <w:pStyle w:val="ListParagraph"/>
        <w:numPr>
          <w:ilvl w:val="0"/>
          <w:numId w:val="6"/>
        </w:numPr>
        <w:rPr>
          <w:rFonts w:ascii="Aptos" w:eastAsia="Calibri" w:hAnsi="Aptos" w:cs="Arial"/>
          <w:bCs/>
          <w:i/>
          <w:iCs/>
          <w:sz w:val="24"/>
          <w:szCs w:val="24"/>
        </w:rPr>
      </w:pPr>
      <w:r w:rsidRPr="002D7519">
        <w:rPr>
          <w:rFonts w:ascii="Aptos" w:eastAsia="Calibri" w:hAnsi="Aptos" w:cs="Arial"/>
          <w:bCs/>
          <w:i/>
          <w:iCs/>
          <w:sz w:val="24"/>
          <w:szCs w:val="24"/>
        </w:rPr>
        <w:t>Responses to risk, including safeguarding processes and information sharing</w:t>
      </w:r>
    </w:p>
    <w:p w14:paraId="274188F1" w14:textId="77777777" w:rsidR="001C5058" w:rsidRPr="002D7519" w:rsidRDefault="001C5058" w:rsidP="007554ED">
      <w:pPr>
        <w:pStyle w:val="ListParagraph"/>
        <w:numPr>
          <w:ilvl w:val="0"/>
          <w:numId w:val="7"/>
        </w:numPr>
        <w:rPr>
          <w:rFonts w:ascii="Aptos" w:eastAsia="Calibri" w:hAnsi="Aptos" w:cs="Arial"/>
          <w:b/>
          <w:sz w:val="24"/>
          <w:szCs w:val="24"/>
        </w:rPr>
      </w:pPr>
      <w:r w:rsidRPr="002D7519">
        <w:rPr>
          <w:rFonts w:ascii="Aptos" w:eastAsia="Calibri" w:hAnsi="Aptos" w:cs="Arial"/>
          <w:bCs/>
          <w:sz w:val="24"/>
          <w:szCs w:val="24"/>
        </w:rPr>
        <w:t xml:space="preserve">Were risks around domestic violence appropriately identified and responded to? </w:t>
      </w:r>
    </w:p>
    <w:p w14:paraId="182F45D8" w14:textId="77777777" w:rsidR="001C5058" w:rsidRPr="002D7519" w:rsidRDefault="001C5058" w:rsidP="007554ED">
      <w:pPr>
        <w:pStyle w:val="ListParagraph"/>
        <w:numPr>
          <w:ilvl w:val="0"/>
          <w:numId w:val="7"/>
        </w:numPr>
        <w:rPr>
          <w:rFonts w:ascii="Aptos" w:eastAsia="Calibri" w:hAnsi="Aptos" w:cs="Arial"/>
          <w:b/>
          <w:sz w:val="24"/>
          <w:szCs w:val="24"/>
        </w:rPr>
      </w:pPr>
      <w:r w:rsidRPr="002D7519">
        <w:rPr>
          <w:rFonts w:ascii="Aptos" w:eastAsia="Calibri" w:hAnsi="Aptos" w:cs="Arial"/>
          <w:bCs/>
          <w:sz w:val="24"/>
          <w:szCs w:val="24"/>
        </w:rPr>
        <w:t xml:space="preserve">Were safeguarding referrals made when risks were identified and were these responded to appropriately? </w:t>
      </w:r>
    </w:p>
    <w:p w14:paraId="68971D19" w14:textId="77777777" w:rsidR="001C5058" w:rsidRPr="002D7519" w:rsidRDefault="001C5058" w:rsidP="007554ED">
      <w:pPr>
        <w:pStyle w:val="ListParagraph"/>
        <w:numPr>
          <w:ilvl w:val="0"/>
          <w:numId w:val="7"/>
        </w:numPr>
        <w:rPr>
          <w:rFonts w:ascii="Aptos" w:eastAsia="Calibri" w:hAnsi="Aptos" w:cs="Arial"/>
          <w:b/>
          <w:sz w:val="24"/>
          <w:szCs w:val="24"/>
        </w:rPr>
      </w:pPr>
      <w:r w:rsidRPr="002D7519">
        <w:rPr>
          <w:rFonts w:ascii="Aptos" w:eastAsia="Calibri" w:hAnsi="Aptos" w:cs="Arial"/>
          <w:bCs/>
          <w:sz w:val="24"/>
          <w:szCs w:val="24"/>
        </w:rPr>
        <w:t xml:space="preserve">Did professionals identify and respond to self-neglect concerns? </w:t>
      </w:r>
    </w:p>
    <w:p w14:paraId="084439AD" w14:textId="77777777" w:rsidR="001C5058" w:rsidRPr="002D7519" w:rsidRDefault="001C5058" w:rsidP="007554ED">
      <w:pPr>
        <w:pStyle w:val="ListParagraph"/>
        <w:numPr>
          <w:ilvl w:val="0"/>
          <w:numId w:val="7"/>
        </w:numPr>
        <w:rPr>
          <w:rFonts w:ascii="Aptos" w:eastAsia="Calibri" w:hAnsi="Aptos" w:cs="Arial"/>
          <w:b/>
          <w:sz w:val="24"/>
          <w:szCs w:val="24"/>
        </w:rPr>
      </w:pPr>
      <w:r w:rsidRPr="004714E6">
        <w:rPr>
          <w:rFonts w:ascii="Aptos" w:eastAsia="Calibri" w:hAnsi="Aptos" w:cs="Arial"/>
          <w:bCs/>
          <w:sz w:val="24"/>
          <w:szCs w:val="24"/>
        </w:rPr>
        <w:t>Was professional curiosity evident</w:t>
      </w:r>
      <w:r w:rsidRPr="002D7519">
        <w:rPr>
          <w:rFonts w:ascii="Aptos" w:eastAsia="Calibri" w:hAnsi="Aptos" w:cs="Arial"/>
          <w:bCs/>
          <w:sz w:val="24"/>
          <w:szCs w:val="24"/>
        </w:rPr>
        <w:t xml:space="preserve"> in the professional involvements with </w:t>
      </w:r>
      <w:r>
        <w:rPr>
          <w:rFonts w:ascii="Aptos" w:eastAsia="Calibri" w:hAnsi="Aptos" w:cs="Arial"/>
          <w:bCs/>
          <w:sz w:val="24"/>
          <w:szCs w:val="24"/>
        </w:rPr>
        <w:t>Marie</w:t>
      </w:r>
      <w:r w:rsidRPr="002D7519">
        <w:rPr>
          <w:rFonts w:ascii="Aptos" w:eastAsia="Calibri" w:hAnsi="Aptos" w:cs="Arial"/>
          <w:bCs/>
          <w:sz w:val="24"/>
          <w:szCs w:val="24"/>
        </w:rPr>
        <w:t xml:space="preserve"> and family?</w:t>
      </w:r>
    </w:p>
    <w:p w14:paraId="3C656369" w14:textId="77777777" w:rsidR="001C5058" w:rsidRPr="004714E6" w:rsidRDefault="001C5058" w:rsidP="007554ED">
      <w:pPr>
        <w:pStyle w:val="ListParagraph"/>
        <w:numPr>
          <w:ilvl w:val="0"/>
          <w:numId w:val="7"/>
        </w:numPr>
        <w:rPr>
          <w:rFonts w:ascii="Aptos" w:eastAsia="Calibri" w:hAnsi="Aptos" w:cs="Arial"/>
          <w:b/>
          <w:sz w:val="24"/>
          <w:szCs w:val="24"/>
        </w:rPr>
      </w:pPr>
      <w:r w:rsidRPr="004714E6">
        <w:rPr>
          <w:rFonts w:ascii="Aptos" w:eastAsia="Calibri" w:hAnsi="Aptos" w:cs="Arial"/>
          <w:bCs/>
          <w:sz w:val="24"/>
          <w:szCs w:val="24"/>
        </w:rPr>
        <w:t>Were opportunities missed to identify and offer support for suicidal ideation throughout the chronology period?</w:t>
      </w:r>
    </w:p>
    <w:p w14:paraId="18A38A83" w14:textId="77777777" w:rsidR="001C5058" w:rsidRPr="002D7519" w:rsidRDefault="001C5058" w:rsidP="007554ED">
      <w:pPr>
        <w:pStyle w:val="ListParagraph"/>
        <w:numPr>
          <w:ilvl w:val="0"/>
          <w:numId w:val="7"/>
        </w:numPr>
        <w:rPr>
          <w:rFonts w:ascii="Aptos" w:eastAsia="Calibri" w:hAnsi="Aptos" w:cs="Arial"/>
          <w:b/>
          <w:sz w:val="24"/>
          <w:szCs w:val="24"/>
        </w:rPr>
      </w:pPr>
      <w:r w:rsidRPr="002D7519">
        <w:rPr>
          <w:rFonts w:ascii="Aptos" w:eastAsia="Calibri" w:hAnsi="Aptos" w:cs="Arial"/>
          <w:bCs/>
          <w:sz w:val="24"/>
          <w:szCs w:val="24"/>
        </w:rPr>
        <w:t xml:space="preserve">Is there evidence that an effective multi-agency response (with effective information sharing) was provided for </w:t>
      </w:r>
      <w:r>
        <w:rPr>
          <w:rFonts w:ascii="Aptos" w:eastAsia="Calibri" w:hAnsi="Aptos" w:cs="Arial"/>
          <w:bCs/>
          <w:sz w:val="24"/>
          <w:szCs w:val="24"/>
        </w:rPr>
        <w:t>Marie</w:t>
      </w:r>
      <w:r w:rsidRPr="002D7519">
        <w:rPr>
          <w:rFonts w:ascii="Aptos" w:eastAsia="Calibri" w:hAnsi="Aptos" w:cs="Arial"/>
          <w:bCs/>
          <w:sz w:val="24"/>
          <w:szCs w:val="24"/>
        </w:rPr>
        <w:t xml:space="preserve">? </w:t>
      </w:r>
    </w:p>
    <w:p w14:paraId="5505957C" w14:textId="77777777" w:rsidR="001C5058" w:rsidRPr="002D7519" w:rsidRDefault="001C5058" w:rsidP="001C5058">
      <w:pPr>
        <w:pStyle w:val="ListParagraph"/>
        <w:ind w:left="1080"/>
        <w:rPr>
          <w:rFonts w:ascii="Aptos" w:eastAsia="Calibri" w:hAnsi="Aptos" w:cs="Arial"/>
          <w:b/>
          <w:sz w:val="24"/>
          <w:szCs w:val="24"/>
        </w:rPr>
      </w:pPr>
    </w:p>
    <w:p w14:paraId="5244A457" w14:textId="77777777" w:rsidR="001C5058" w:rsidRPr="002D7519" w:rsidRDefault="001C5058" w:rsidP="007554ED">
      <w:pPr>
        <w:pStyle w:val="ListParagraph"/>
        <w:numPr>
          <w:ilvl w:val="0"/>
          <w:numId w:val="6"/>
        </w:numPr>
        <w:rPr>
          <w:rFonts w:ascii="Aptos" w:eastAsia="Calibri" w:hAnsi="Aptos" w:cs="Arial"/>
          <w:bCs/>
          <w:i/>
          <w:iCs/>
          <w:sz w:val="24"/>
          <w:szCs w:val="24"/>
        </w:rPr>
      </w:pPr>
      <w:r w:rsidRPr="002D7519">
        <w:rPr>
          <w:rFonts w:ascii="Aptos" w:eastAsia="Calibri" w:hAnsi="Aptos" w:cs="Arial"/>
          <w:bCs/>
          <w:i/>
          <w:iCs/>
          <w:sz w:val="24"/>
          <w:szCs w:val="24"/>
        </w:rPr>
        <w:t>Access and pathways into services</w:t>
      </w:r>
    </w:p>
    <w:p w14:paraId="2E6185D5" w14:textId="77777777" w:rsidR="001C5058" w:rsidRPr="002D7519" w:rsidRDefault="001C5058" w:rsidP="007554ED">
      <w:pPr>
        <w:pStyle w:val="ListParagraph"/>
        <w:numPr>
          <w:ilvl w:val="0"/>
          <w:numId w:val="7"/>
        </w:numPr>
        <w:rPr>
          <w:rFonts w:ascii="Aptos" w:eastAsia="Calibri" w:hAnsi="Aptos" w:cs="Arial"/>
          <w:bCs/>
          <w:sz w:val="24"/>
          <w:szCs w:val="24"/>
        </w:rPr>
      </w:pPr>
      <w:r w:rsidRPr="002D7519">
        <w:rPr>
          <w:rFonts w:ascii="Aptos" w:eastAsia="Calibri" w:hAnsi="Aptos" w:cs="Arial"/>
          <w:bCs/>
          <w:sz w:val="24"/>
          <w:szCs w:val="24"/>
        </w:rPr>
        <w:t xml:space="preserve">Were referrals made at reasonable/appropriate times? </w:t>
      </w:r>
    </w:p>
    <w:p w14:paraId="6E580941" w14:textId="77777777" w:rsidR="001C5058" w:rsidRPr="002D7519" w:rsidRDefault="001C5058" w:rsidP="007554ED">
      <w:pPr>
        <w:pStyle w:val="ListParagraph"/>
        <w:numPr>
          <w:ilvl w:val="0"/>
          <w:numId w:val="7"/>
        </w:numPr>
        <w:rPr>
          <w:rFonts w:ascii="Aptos" w:eastAsia="Calibri" w:hAnsi="Aptos" w:cs="Arial"/>
          <w:bCs/>
          <w:sz w:val="24"/>
          <w:szCs w:val="24"/>
        </w:rPr>
      </w:pPr>
      <w:r w:rsidRPr="002D7519">
        <w:rPr>
          <w:rFonts w:ascii="Aptos" w:eastAsia="Calibri" w:hAnsi="Aptos" w:cs="Arial"/>
          <w:bCs/>
          <w:sz w:val="24"/>
          <w:szCs w:val="24"/>
        </w:rPr>
        <w:t xml:space="preserve">Should </w:t>
      </w:r>
      <w:r>
        <w:rPr>
          <w:rFonts w:ascii="Aptos" w:eastAsia="Calibri" w:hAnsi="Aptos" w:cs="Arial"/>
          <w:bCs/>
          <w:sz w:val="24"/>
          <w:szCs w:val="24"/>
        </w:rPr>
        <w:t>Marie</w:t>
      </w:r>
      <w:r w:rsidRPr="002D7519">
        <w:rPr>
          <w:rFonts w:ascii="Aptos" w:eastAsia="Calibri" w:hAnsi="Aptos" w:cs="Arial"/>
          <w:bCs/>
          <w:sz w:val="24"/>
          <w:szCs w:val="24"/>
        </w:rPr>
        <w:t xml:space="preserve"> have been offered an assessment under the Care Act 2014? Was the Living Well service most appropriate for her? </w:t>
      </w:r>
    </w:p>
    <w:p w14:paraId="4267EA64" w14:textId="77777777" w:rsidR="001C5058" w:rsidRPr="002D7519" w:rsidRDefault="001C5058" w:rsidP="007554ED">
      <w:pPr>
        <w:pStyle w:val="ListParagraph"/>
        <w:numPr>
          <w:ilvl w:val="0"/>
          <w:numId w:val="7"/>
        </w:numPr>
        <w:rPr>
          <w:rFonts w:ascii="Aptos" w:eastAsia="Calibri" w:hAnsi="Aptos" w:cs="Arial"/>
          <w:bCs/>
          <w:sz w:val="24"/>
          <w:szCs w:val="24"/>
        </w:rPr>
      </w:pPr>
      <w:r w:rsidRPr="002D7519">
        <w:rPr>
          <w:rFonts w:ascii="Aptos" w:eastAsia="Calibri" w:hAnsi="Aptos" w:cs="Arial"/>
          <w:bCs/>
          <w:sz w:val="24"/>
          <w:szCs w:val="24"/>
        </w:rPr>
        <w:t xml:space="preserve">Was a ‘Think Family’ approach used by Children’s Services to support </w:t>
      </w:r>
      <w:r>
        <w:rPr>
          <w:rFonts w:ascii="Aptos" w:eastAsia="Calibri" w:hAnsi="Aptos" w:cs="Arial"/>
          <w:bCs/>
          <w:sz w:val="24"/>
          <w:szCs w:val="24"/>
        </w:rPr>
        <w:t>Marie</w:t>
      </w:r>
      <w:r w:rsidRPr="002D7519">
        <w:rPr>
          <w:rFonts w:ascii="Aptos" w:eastAsia="Calibri" w:hAnsi="Aptos" w:cs="Arial"/>
          <w:bCs/>
          <w:sz w:val="24"/>
          <w:szCs w:val="24"/>
        </w:rPr>
        <w:t xml:space="preserve"> and her family (and identify the support they needed)?</w:t>
      </w:r>
    </w:p>
    <w:p w14:paraId="2797C7D6" w14:textId="77777777" w:rsidR="001C5058" w:rsidRPr="002D7519" w:rsidRDefault="001C5058" w:rsidP="007554ED">
      <w:pPr>
        <w:pStyle w:val="ListParagraph"/>
        <w:numPr>
          <w:ilvl w:val="0"/>
          <w:numId w:val="7"/>
        </w:numPr>
        <w:rPr>
          <w:rFonts w:ascii="Aptos" w:eastAsia="Calibri" w:hAnsi="Aptos" w:cs="Arial"/>
          <w:bCs/>
          <w:sz w:val="24"/>
          <w:szCs w:val="24"/>
        </w:rPr>
      </w:pPr>
      <w:r w:rsidRPr="002D7519">
        <w:rPr>
          <w:rFonts w:ascii="Aptos" w:eastAsia="Calibri" w:hAnsi="Aptos" w:cs="Arial"/>
          <w:bCs/>
          <w:sz w:val="24"/>
          <w:szCs w:val="24"/>
        </w:rPr>
        <w:t xml:space="preserve">Was information effectively shared by professionals, to enable all services to have a full picture of </w:t>
      </w:r>
      <w:r>
        <w:rPr>
          <w:rFonts w:ascii="Aptos" w:eastAsia="Calibri" w:hAnsi="Aptos" w:cs="Arial"/>
          <w:bCs/>
          <w:sz w:val="24"/>
          <w:szCs w:val="24"/>
        </w:rPr>
        <w:t>Marie</w:t>
      </w:r>
      <w:r w:rsidRPr="002D7519">
        <w:rPr>
          <w:rFonts w:ascii="Aptos" w:eastAsia="Calibri" w:hAnsi="Aptos" w:cs="Arial"/>
          <w:bCs/>
          <w:sz w:val="24"/>
          <w:szCs w:val="24"/>
        </w:rPr>
        <w:t xml:space="preserve">, particularly as her general wellbeing declined towards the end of the chronology period? </w:t>
      </w:r>
    </w:p>
    <w:p w14:paraId="04DA177D" w14:textId="77777777" w:rsidR="001C5058" w:rsidRPr="002D7519" w:rsidRDefault="001C5058" w:rsidP="007554ED">
      <w:pPr>
        <w:pStyle w:val="ListParagraph"/>
        <w:numPr>
          <w:ilvl w:val="0"/>
          <w:numId w:val="7"/>
        </w:numPr>
        <w:rPr>
          <w:rFonts w:ascii="Aptos" w:eastAsia="Calibri" w:hAnsi="Aptos" w:cs="Arial"/>
          <w:bCs/>
          <w:sz w:val="24"/>
          <w:szCs w:val="24"/>
        </w:rPr>
      </w:pPr>
      <w:r w:rsidRPr="002D7519">
        <w:rPr>
          <w:rFonts w:ascii="Aptos" w:eastAsia="Calibri" w:hAnsi="Aptos" w:cs="Arial"/>
          <w:bCs/>
          <w:sz w:val="24"/>
          <w:szCs w:val="24"/>
        </w:rPr>
        <w:t xml:space="preserve">Was support available to help </w:t>
      </w:r>
      <w:r>
        <w:rPr>
          <w:rFonts w:ascii="Aptos" w:eastAsia="Calibri" w:hAnsi="Aptos" w:cs="Arial"/>
          <w:bCs/>
          <w:sz w:val="24"/>
          <w:szCs w:val="24"/>
        </w:rPr>
        <w:t>Marie</w:t>
      </w:r>
      <w:r w:rsidRPr="002D7519">
        <w:rPr>
          <w:rFonts w:ascii="Aptos" w:eastAsia="Calibri" w:hAnsi="Aptos" w:cs="Arial"/>
          <w:bCs/>
          <w:sz w:val="24"/>
          <w:szCs w:val="24"/>
        </w:rPr>
        <w:t xml:space="preserve"> make and maintain initial contact with new agencies? For example referrals to domestic abuse and substance use organisations? </w:t>
      </w:r>
    </w:p>
    <w:p w14:paraId="3DC3D979" w14:textId="77777777" w:rsidR="001C5058" w:rsidRPr="002D7519" w:rsidRDefault="001C5058" w:rsidP="001C5058">
      <w:pPr>
        <w:pStyle w:val="ListParagraph"/>
        <w:ind w:left="1080"/>
        <w:rPr>
          <w:rFonts w:ascii="Aptos" w:eastAsia="Calibri" w:hAnsi="Aptos" w:cs="Arial"/>
          <w:bCs/>
          <w:sz w:val="24"/>
          <w:szCs w:val="24"/>
        </w:rPr>
      </w:pPr>
    </w:p>
    <w:p w14:paraId="1D7AC03D" w14:textId="77777777" w:rsidR="001C5058" w:rsidRPr="002D7519" w:rsidRDefault="001C5058" w:rsidP="007554ED">
      <w:pPr>
        <w:pStyle w:val="ListParagraph"/>
        <w:numPr>
          <w:ilvl w:val="0"/>
          <w:numId w:val="6"/>
        </w:numPr>
        <w:rPr>
          <w:rFonts w:ascii="Aptos" w:eastAsia="Calibri" w:hAnsi="Aptos" w:cs="Arial"/>
          <w:bCs/>
          <w:i/>
          <w:iCs/>
          <w:sz w:val="24"/>
          <w:szCs w:val="24"/>
        </w:rPr>
      </w:pPr>
      <w:r w:rsidRPr="002D7519">
        <w:rPr>
          <w:rFonts w:ascii="Aptos" w:eastAsia="Calibri" w:hAnsi="Aptos" w:cs="Arial"/>
          <w:bCs/>
          <w:i/>
          <w:iCs/>
          <w:sz w:val="24"/>
          <w:szCs w:val="24"/>
        </w:rPr>
        <w:t>Medication management</w:t>
      </w:r>
    </w:p>
    <w:p w14:paraId="092DB05E" w14:textId="77777777" w:rsidR="001C5058" w:rsidRPr="002D7519" w:rsidRDefault="001C5058" w:rsidP="007554ED">
      <w:pPr>
        <w:pStyle w:val="ListParagraph"/>
        <w:numPr>
          <w:ilvl w:val="0"/>
          <w:numId w:val="7"/>
        </w:numPr>
        <w:rPr>
          <w:rFonts w:ascii="Aptos" w:eastAsia="Calibri" w:hAnsi="Aptos" w:cs="Arial"/>
          <w:bCs/>
          <w:sz w:val="24"/>
          <w:szCs w:val="24"/>
        </w:rPr>
      </w:pPr>
      <w:r w:rsidRPr="002D7519">
        <w:rPr>
          <w:rFonts w:ascii="Aptos" w:eastAsia="Calibri" w:hAnsi="Aptos" w:cs="Arial"/>
          <w:bCs/>
          <w:sz w:val="24"/>
          <w:szCs w:val="24"/>
        </w:rPr>
        <w:t xml:space="preserve">Were </w:t>
      </w:r>
      <w:r>
        <w:rPr>
          <w:rFonts w:ascii="Aptos" w:eastAsia="Calibri" w:hAnsi="Aptos" w:cs="Arial"/>
          <w:bCs/>
          <w:sz w:val="24"/>
          <w:szCs w:val="24"/>
        </w:rPr>
        <w:t>Marie</w:t>
      </w:r>
      <w:r w:rsidRPr="002D7519">
        <w:rPr>
          <w:rFonts w:ascii="Aptos" w:eastAsia="Calibri" w:hAnsi="Aptos" w:cs="Arial"/>
          <w:bCs/>
          <w:sz w:val="24"/>
          <w:szCs w:val="24"/>
        </w:rPr>
        <w:t xml:space="preserve">’s medications reviewed regularly? Was due consideration given to all the prescribed medications (and the impact of these) at reviews? </w:t>
      </w:r>
    </w:p>
    <w:p w14:paraId="38D3AF36" w14:textId="77777777" w:rsidR="001C5058" w:rsidRPr="002D7519" w:rsidRDefault="001C5058" w:rsidP="007554ED">
      <w:pPr>
        <w:pStyle w:val="ListParagraph"/>
        <w:numPr>
          <w:ilvl w:val="0"/>
          <w:numId w:val="7"/>
        </w:numPr>
        <w:rPr>
          <w:rFonts w:ascii="Aptos" w:eastAsia="Calibri" w:hAnsi="Aptos" w:cs="Arial"/>
          <w:bCs/>
          <w:sz w:val="24"/>
          <w:szCs w:val="24"/>
        </w:rPr>
      </w:pPr>
      <w:r w:rsidRPr="002D7519">
        <w:rPr>
          <w:rFonts w:ascii="Aptos" w:eastAsia="Calibri" w:hAnsi="Aptos" w:cs="Arial"/>
          <w:bCs/>
          <w:sz w:val="24"/>
          <w:szCs w:val="24"/>
        </w:rPr>
        <w:t xml:space="preserve">Was professional curiosity and risk assessment evident when </w:t>
      </w:r>
      <w:r>
        <w:rPr>
          <w:rFonts w:ascii="Aptos" w:eastAsia="Calibri" w:hAnsi="Aptos" w:cs="Arial"/>
          <w:bCs/>
          <w:sz w:val="24"/>
          <w:szCs w:val="24"/>
        </w:rPr>
        <w:t>Marie</w:t>
      </w:r>
      <w:r w:rsidRPr="002D7519">
        <w:rPr>
          <w:rFonts w:ascii="Aptos" w:eastAsia="Calibri" w:hAnsi="Aptos" w:cs="Arial"/>
          <w:bCs/>
          <w:sz w:val="24"/>
          <w:szCs w:val="24"/>
        </w:rPr>
        <w:t xml:space="preserve"> requested additional medications due to loss/theft of the originals? </w:t>
      </w:r>
    </w:p>
    <w:p w14:paraId="2BF572C6" w14:textId="77777777" w:rsidR="001C5058" w:rsidRPr="002D7519" w:rsidRDefault="001C5058" w:rsidP="007554ED">
      <w:pPr>
        <w:pStyle w:val="ListParagraph"/>
        <w:numPr>
          <w:ilvl w:val="0"/>
          <w:numId w:val="7"/>
        </w:numPr>
        <w:rPr>
          <w:rFonts w:ascii="Aptos" w:eastAsia="Calibri" w:hAnsi="Aptos" w:cs="Arial"/>
          <w:bCs/>
          <w:sz w:val="24"/>
          <w:szCs w:val="24"/>
        </w:rPr>
      </w:pPr>
      <w:r w:rsidRPr="002D7519">
        <w:rPr>
          <w:rFonts w:ascii="Aptos" w:eastAsia="Calibri" w:hAnsi="Aptos" w:cs="Arial"/>
          <w:bCs/>
          <w:sz w:val="24"/>
          <w:szCs w:val="24"/>
        </w:rPr>
        <w:t xml:space="preserve">Were there suitable controls around the prescribing and reissue of medication? </w:t>
      </w:r>
    </w:p>
    <w:p w14:paraId="0240ECB3" w14:textId="77777777" w:rsidR="001C5058" w:rsidRPr="002D7519" w:rsidRDefault="001C5058" w:rsidP="001C5058">
      <w:pPr>
        <w:pStyle w:val="ListParagraph"/>
        <w:ind w:left="1080"/>
        <w:rPr>
          <w:rFonts w:ascii="Aptos" w:eastAsia="Calibri" w:hAnsi="Aptos" w:cs="Arial"/>
          <w:bCs/>
          <w:sz w:val="24"/>
          <w:szCs w:val="24"/>
        </w:rPr>
      </w:pPr>
    </w:p>
    <w:p w14:paraId="0FC54F8B" w14:textId="77777777" w:rsidR="001C5058" w:rsidRPr="002D7519" w:rsidRDefault="001C5058" w:rsidP="007554ED">
      <w:pPr>
        <w:pStyle w:val="ListParagraph"/>
        <w:numPr>
          <w:ilvl w:val="0"/>
          <w:numId w:val="6"/>
        </w:numPr>
        <w:rPr>
          <w:rFonts w:ascii="Aptos" w:eastAsia="Calibri" w:hAnsi="Aptos" w:cs="Arial"/>
          <w:bCs/>
          <w:i/>
          <w:iCs/>
          <w:sz w:val="24"/>
          <w:szCs w:val="24"/>
        </w:rPr>
      </w:pPr>
      <w:r w:rsidRPr="002D7519">
        <w:rPr>
          <w:rFonts w:ascii="Aptos" w:eastAsia="Calibri" w:hAnsi="Aptos" w:cs="Arial"/>
          <w:bCs/>
          <w:i/>
          <w:iCs/>
          <w:sz w:val="24"/>
          <w:szCs w:val="24"/>
        </w:rPr>
        <w:t>Hospital attendances and discharge processes</w:t>
      </w:r>
    </w:p>
    <w:p w14:paraId="1F894A09" w14:textId="77777777" w:rsidR="001C5058" w:rsidRPr="002D7519" w:rsidRDefault="001C5058" w:rsidP="007554ED">
      <w:pPr>
        <w:pStyle w:val="ListParagraph"/>
        <w:numPr>
          <w:ilvl w:val="0"/>
          <w:numId w:val="7"/>
        </w:numPr>
        <w:rPr>
          <w:rFonts w:ascii="Aptos" w:eastAsia="Calibri" w:hAnsi="Aptos" w:cs="Arial"/>
          <w:bCs/>
          <w:sz w:val="24"/>
          <w:szCs w:val="24"/>
        </w:rPr>
      </w:pPr>
      <w:r w:rsidRPr="002D7519">
        <w:rPr>
          <w:rFonts w:ascii="Aptos" w:eastAsia="Calibri" w:hAnsi="Aptos" w:cs="Arial"/>
          <w:bCs/>
          <w:sz w:val="24"/>
          <w:szCs w:val="24"/>
        </w:rPr>
        <w:t xml:space="preserve">Were opportunities missed to safeguard </w:t>
      </w:r>
      <w:r>
        <w:rPr>
          <w:rFonts w:ascii="Aptos" w:eastAsia="Calibri" w:hAnsi="Aptos" w:cs="Arial"/>
          <w:bCs/>
          <w:sz w:val="24"/>
          <w:szCs w:val="24"/>
        </w:rPr>
        <w:t>Marie</w:t>
      </w:r>
      <w:r w:rsidRPr="002D7519">
        <w:rPr>
          <w:rFonts w:ascii="Aptos" w:eastAsia="Calibri" w:hAnsi="Aptos" w:cs="Arial"/>
          <w:bCs/>
          <w:sz w:val="24"/>
          <w:szCs w:val="24"/>
        </w:rPr>
        <w:t xml:space="preserve"> when she chose to self-discharge from A&amp;E the day before her death? </w:t>
      </w:r>
    </w:p>
    <w:p w14:paraId="70EA1122" w14:textId="77777777" w:rsidR="001C5058" w:rsidRPr="002D7519" w:rsidRDefault="001C5058" w:rsidP="007554ED">
      <w:pPr>
        <w:pStyle w:val="ListParagraph"/>
        <w:numPr>
          <w:ilvl w:val="0"/>
          <w:numId w:val="7"/>
        </w:numPr>
        <w:rPr>
          <w:rFonts w:ascii="Aptos" w:eastAsia="Calibri" w:hAnsi="Aptos" w:cs="Arial"/>
          <w:bCs/>
          <w:sz w:val="24"/>
          <w:szCs w:val="24"/>
        </w:rPr>
      </w:pPr>
      <w:r w:rsidRPr="002D7519">
        <w:rPr>
          <w:rFonts w:ascii="Aptos" w:eastAsia="Calibri" w:hAnsi="Aptos" w:cs="Arial"/>
          <w:bCs/>
          <w:sz w:val="24"/>
          <w:szCs w:val="24"/>
        </w:rPr>
        <w:t xml:space="preserve">Was information on risk shared appropriately to ensure she received adequate and timely follow-up in the community? </w:t>
      </w:r>
    </w:p>
    <w:p w14:paraId="5EA04BB2" w14:textId="77777777" w:rsidR="001C5058" w:rsidRPr="002D7519" w:rsidRDefault="001C5058" w:rsidP="007554ED">
      <w:pPr>
        <w:pStyle w:val="ListParagraph"/>
        <w:numPr>
          <w:ilvl w:val="0"/>
          <w:numId w:val="7"/>
        </w:numPr>
        <w:rPr>
          <w:rFonts w:ascii="Aptos" w:eastAsia="Calibri" w:hAnsi="Aptos" w:cs="Arial"/>
          <w:bCs/>
          <w:sz w:val="24"/>
          <w:szCs w:val="24"/>
        </w:rPr>
      </w:pPr>
      <w:r w:rsidRPr="002D7519">
        <w:rPr>
          <w:rFonts w:ascii="Aptos" w:eastAsia="Calibri" w:hAnsi="Aptos" w:cs="Arial"/>
          <w:bCs/>
          <w:sz w:val="24"/>
          <w:szCs w:val="24"/>
        </w:rPr>
        <w:lastRenderedPageBreak/>
        <w:t xml:space="preserve">Was due consideration given to mental capacity, and to </w:t>
      </w:r>
      <w:r>
        <w:rPr>
          <w:rFonts w:ascii="Aptos" w:eastAsia="Calibri" w:hAnsi="Aptos" w:cs="Arial"/>
          <w:bCs/>
          <w:sz w:val="24"/>
          <w:szCs w:val="24"/>
        </w:rPr>
        <w:t>Marie</w:t>
      </w:r>
      <w:r w:rsidRPr="002D7519">
        <w:rPr>
          <w:rFonts w:ascii="Aptos" w:eastAsia="Calibri" w:hAnsi="Aptos" w:cs="Arial"/>
          <w:bCs/>
          <w:sz w:val="24"/>
          <w:szCs w:val="24"/>
        </w:rPr>
        <w:t xml:space="preserve">’s overall mental state, at point of discharge? </w:t>
      </w:r>
    </w:p>
    <w:p w14:paraId="4684DFBA" w14:textId="77777777" w:rsidR="001C5058" w:rsidRPr="002D7519" w:rsidRDefault="001C5058" w:rsidP="001C5058">
      <w:pPr>
        <w:pStyle w:val="ListParagraph"/>
        <w:ind w:left="1080"/>
        <w:rPr>
          <w:rFonts w:ascii="Aptos" w:eastAsia="Calibri" w:hAnsi="Aptos" w:cs="Arial"/>
          <w:bCs/>
          <w:sz w:val="24"/>
          <w:szCs w:val="24"/>
        </w:rPr>
      </w:pPr>
    </w:p>
    <w:p w14:paraId="7287CA45" w14:textId="77777777" w:rsidR="001C5058" w:rsidRPr="002D7519" w:rsidRDefault="001C5058" w:rsidP="007554ED">
      <w:pPr>
        <w:pStyle w:val="ListParagraph"/>
        <w:numPr>
          <w:ilvl w:val="0"/>
          <w:numId w:val="6"/>
        </w:numPr>
        <w:rPr>
          <w:rFonts w:ascii="Aptos" w:eastAsia="Calibri" w:hAnsi="Aptos" w:cs="Arial"/>
          <w:bCs/>
          <w:i/>
          <w:iCs/>
          <w:sz w:val="24"/>
          <w:szCs w:val="24"/>
        </w:rPr>
      </w:pPr>
      <w:r w:rsidRPr="002D7519">
        <w:rPr>
          <w:rFonts w:ascii="Aptos" w:eastAsia="Calibri" w:hAnsi="Aptos" w:cs="Arial"/>
          <w:bCs/>
          <w:i/>
          <w:iCs/>
          <w:sz w:val="24"/>
          <w:szCs w:val="24"/>
        </w:rPr>
        <w:t>Covid 19 pandemic</w:t>
      </w:r>
    </w:p>
    <w:p w14:paraId="5E67A1E4" w14:textId="77777777" w:rsidR="001C5058" w:rsidRPr="002D7519" w:rsidRDefault="001C5058" w:rsidP="007554ED">
      <w:pPr>
        <w:pStyle w:val="ListParagraph"/>
        <w:numPr>
          <w:ilvl w:val="0"/>
          <w:numId w:val="7"/>
        </w:numPr>
        <w:rPr>
          <w:rFonts w:ascii="Aptos" w:eastAsia="Calibri" w:hAnsi="Aptos" w:cs="Arial"/>
          <w:b/>
          <w:sz w:val="24"/>
          <w:szCs w:val="24"/>
        </w:rPr>
      </w:pPr>
      <w:r w:rsidRPr="002D7519">
        <w:rPr>
          <w:rFonts w:ascii="Aptos" w:eastAsia="Calibri" w:hAnsi="Aptos" w:cs="Arial"/>
          <w:bCs/>
          <w:sz w:val="24"/>
          <w:szCs w:val="24"/>
        </w:rPr>
        <w:t xml:space="preserve">Is there evidence that response to </w:t>
      </w:r>
      <w:r>
        <w:rPr>
          <w:rFonts w:ascii="Aptos" w:eastAsia="Calibri" w:hAnsi="Aptos" w:cs="Arial"/>
          <w:bCs/>
          <w:sz w:val="24"/>
          <w:szCs w:val="24"/>
        </w:rPr>
        <w:t>Marie</w:t>
      </w:r>
      <w:r w:rsidRPr="002D7519">
        <w:rPr>
          <w:rFonts w:ascii="Aptos" w:eastAsia="Calibri" w:hAnsi="Aptos" w:cs="Arial"/>
          <w:bCs/>
          <w:sz w:val="24"/>
          <w:szCs w:val="24"/>
        </w:rPr>
        <w:t xml:space="preserve"> were affected by the pandemic and is there any learning to be taken from this? </w:t>
      </w:r>
    </w:p>
    <w:p w14:paraId="48BA862A" w14:textId="77777777" w:rsidR="001C5058" w:rsidRPr="002D7519" w:rsidRDefault="001C5058" w:rsidP="001C5058">
      <w:pPr>
        <w:pStyle w:val="ListParagraph"/>
        <w:ind w:left="1080"/>
        <w:rPr>
          <w:rFonts w:ascii="Aptos" w:eastAsia="Calibri" w:hAnsi="Aptos" w:cs="Arial"/>
          <w:bCs/>
          <w:sz w:val="24"/>
          <w:szCs w:val="24"/>
        </w:rPr>
      </w:pPr>
    </w:p>
    <w:p w14:paraId="36B9C709" w14:textId="77777777" w:rsidR="001C5058" w:rsidRPr="002D7519" w:rsidRDefault="001C5058" w:rsidP="007554ED">
      <w:pPr>
        <w:pStyle w:val="ListParagraph"/>
        <w:numPr>
          <w:ilvl w:val="0"/>
          <w:numId w:val="6"/>
        </w:numPr>
        <w:rPr>
          <w:rFonts w:ascii="Aptos" w:eastAsia="Calibri" w:hAnsi="Aptos" w:cs="Arial"/>
          <w:bCs/>
          <w:i/>
          <w:iCs/>
          <w:sz w:val="24"/>
          <w:szCs w:val="24"/>
        </w:rPr>
      </w:pPr>
      <w:r w:rsidRPr="002D7519">
        <w:rPr>
          <w:rFonts w:ascii="Aptos" w:eastAsia="Calibri" w:hAnsi="Aptos" w:cs="Arial"/>
          <w:bCs/>
          <w:i/>
          <w:iCs/>
          <w:sz w:val="24"/>
          <w:szCs w:val="24"/>
        </w:rPr>
        <w:t>Good practice</w:t>
      </w:r>
    </w:p>
    <w:p w14:paraId="10156C94" w14:textId="77777777" w:rsidR="001C5058" w:rsidRDefault="001C5058" w:rsidP="007554ED">
      <w:pPr>
        <w:pStyle w:val="ListParagraph"/>
        <w:numPr>
          <w:ilvl w:val="0"/>
          <w:numId w:val="7"/>
        </w:numPr>
        <w:rPr>
          <w:rFonts w:ascii="Aptos" w:eastAsia="Calibri" w:hAnsi="Aptos" w:cs="Arial"/>
          <w:bCs/>
          <w:sz w:val="24"/>
          <w:szCs w:val="24"/>
        </w:rPr>
      </w:pPr>
      <w:r w:rsidRPr="002D7519">
        <w:rPr>
          <w:rFonts w:ascii="Aptos" w:eastAsia="Calibri" w:hAnsi="Aptos" w:cs="Arial"/>
          <w:bCs/>
          <w:sz w:val="24"/>
          <w:szCs w:val="24"/>
        </w:rPr>
        <w:t xml:space="preserve">Are there examples of good practice from this case which could support learning in similar situations? </w:t>
      </w:r>
    </w:p>
    <w:p w14:paraId="1C3DE35C" w14:textId="77777777" w:rsidR="001C5058" w:rsidRPr="004237A1" w:rsidRDefault="001C5058" w:rsidP="0063747A">
      <w:pPr>
        <w:spacing w:after="0" w:line="240" w:lineRule="auto"/>
        <w:jc w:val="both"/>
        <w:rPr>
          <w:rFonts w:ascii="Arial" w:hAnsi="Arial" w:cs="Arial"/>
          <w:b/>
          <w:bCs/>
          <w:sz w:val="24"/>
          <w:szCs w:val="24"/>
        </w:rPr>
      </w:pPr>
    </w:p>
    <w:sectPr w:rsidR="001C5058" w:rsidRPr="004237A1">
      <w:footerReference w:type="even" r:id="rId18"/>
      <w:footerReference w:type="defaul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151C9" w14:textId="77777777" w:rsidR="0048798B" w:rsidRDefault="0048798B" w:rsidP="00354470">
      <w:pPr>
        <w:spacing w:after="0" w:line="240" w:lineRule="auto"/>
      </w:pPr>
      <w:r>
        <w:separator/>
      </w:r>
    </w:p>
  </w:endnote>
  <w:endnote w:type="continuationSeparator" w:id="0">
    <w:p w14:paraId="7AA281B9" w14:textId="77777777" w:rsidR="0048798B" w:rsidRDefault="0048798B" w:rsidP="00354470">
      <w:pPr>
        <w:spacing w:after="0" w:line="240" w:lineRule="auto"/>
      </w:pPr>
      <w:r>
        <w:continuationSeparator/>
      </w:r>
    </w:p>
  </w:endnote>
  <w:endnote w:type="continuationNotice" w:id="1">
    <w:p w14:paraId="044C41D4" w14:textId="77777777" w:rsidR="0048798B" w:rsidRDefault="004879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St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A3C3" w14:textId="3248369A" w:rsidR="009E66F7" w:rsidRDefault="009E66F7">
    <w:pPr>
      <w:pStyle w:val="Footer"/>
    </w:pPr>
    <w:r>
      <w:rPr>
        <w:noProof/>
        <w14:ligatures w14:val="standardContextual"/>
      </w:rPr>
      <mc:AlternateContent>
        <mc:Choice Requires="wps">
          <w:drawing>
            <wp:anchor distT="0" distB="0" distL="0" distR="0" simplePos="0" relativeHeight="251658241" behindDoc="0" locked="0" layoutInCell="1" allowOverlap="1" wp14:anchorId="1763875E" wp14:editId="6512129F">
              <wp:simplePos x="635" y="635"/>
              <wp:positionH relativeFrom="column">
                <wp:align>center</wp:align>
              </wp:positionH>
              <wp:positionV relativeFrom="paragraph">
                <wp:posOffset>635</wp:posOffset>
              </wp:positionV>
              <wp:extent cx="443865" cy="443865"/>
              <wp:effectExtent l="0" t="0" r="8890" b="17145"/>
              <wp:wrapSquare wrapText="bothSides"/>
              <wp:docPr id="2" name="Text Box 2"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68828F" w14:textId="7465AA19" w:rsidR="009E66F7" w:rsidRPr="009E66F7" w:rsidRDefault="009E66F7">
                          <w:pPr>
                            <w:rPr>
                              <w:rFonts w:ascii="Calibri" w:eastAsia="Calibri" w:hAnsi="Calibri" w:cs="Calibri"/>
                              <w:color w:val="FF0000"/>
                              <w:sz w:val="20"/>
                              <w:szCs w:val="20"/>
                            </w:rPr>
                          </w:pPr>
                          <w:r w:rsidRPr="009E66F7">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763875E" id="_x0000_t202" coordsize="21600,21600" o:spt="202" path="m,l,21600r21600,l21600,xe">
              <v:stroke joinstyle="miter"/>
              <v:path gradientshapeok="t" o:connecttype="rect"/>
            </v:shapetype>
            <v:shape id="Text Box 2" o:spid="_x0000_s1026" type="#_x0000_t202" alt="OFFICIAL - SENSITIVE"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068828F" w14:textId="7465AA19" w:rsidR="009E66F7" w:rsidRPr="009E66F7" w:rsidRDefault="009E66F7">
                    <w:pPr>
                      <w:rPr>
                        <w:rFonts w:ascii="Calibri" w:eastAsia="Calibri" w:hAnsi="Calibri" w:cs="Calibri"/>
                        <w:color w:val="FF0000"/>
                        <w:sz w:val="20"/>
                        <w:szCs w:val="20"/>
                      </w:rPr>
                    </w:pPr>
                    <w:r w:rsidRPr="009E66F7">
                      <w:rPr>
                        <w:rFonts w:ascii="Calibri" w:eastAsia="Calibri" w:hAnsi="Calibri" w:cs="Calibri"/>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D9EE" w14:textId="4311D65D" w:rsidR="003356B7" w:rsidRPr="00CA2025" w:rsidRDefault="00232FC5" w:rsidP="00273168">
    <w:pPr>
      <w:pStyle w:val="Footer"/>
      <w:pBdr>
        <w:top w:val="single" w:sz="4" w:space="1" w:color="auto"/>
      </w:pBdr>
      <w:rPr>
        <w:rFonts w:ascii="Aptos" w:hAnsi="Aptos"/>
        <w:b/>
        <w:bCs/>
      </w:rPr>
    </w:pPr>
    <w:r w:rsidRPr="00CA2025">
      <w:rPr>
        <w:rFonts w:ascii="Aptos" w:hAnsi="Aptos"/>
        <w:b/>
        <w:bCs/>
        <w:sz w:val="18"/>
        <w:szCs w:val="18"/>
      </w:rPr>
      <w:tab/>
    </w:r>
    <w:sdt>
      <w:sdtPr>
        <w:rPr>
          <w:rFonts w:ascii="Aptos" w:hAnsi="Aptos"/>
          <w:b/>
          <w:bCs/>
        </w:rPr>
        <w:id w:val="-1430656619"/>
        <w:docPartObj>
          <w:docPartGallery w:val="Page Numbers (Bottom of Page)"/>
          <w:docPartUnique/>
        </w:docPartObj>
      </w:sdtPr>
      <w:sdtEndPr>
        <w:rPr>
          <w:noProof/>
          <w:sz w:val="18"/>
          <w:szCs w:val="18"/>
        </w:rPr>
      </w:sdtEndPr>
      <w:sdtContent>
        <w:r w:rsidR="003356B7" w:rsidRPr="00CA2025">
          <w:rPr>
            <w:rFonts w:ascii="Aptos" w:hAnsi="Aptos"/>
            <w:b/>
            <w:bCs/>
            <w:sz w:val="18"/>
            <w:szCs w:val="18"/>
          </w:rPr>
          <w:fldChar w:fldCharType="begin"/>
        </w:r>
        <w:r w:rsidR="003356B7" w:rsidRPr="00CA2025">
          <w:rPr>
            <w:rFonts w:ascii="Aptos" w:hAnsi="Aptos"/>
            <w:b/>
            <w:bCs/>
            <w:sz w:val="18"/>
            <w:szCs w:val="18"/>
          </w:rPr>
          <w:instrText xml:space="preserve"> PAGE   \* MERGEFORMAT </w:instrText>
        </w:r>
        <w:r w:rsidR="003356B7" w:rsidRPr="00CA2025">
          <w:rPr>
            <w:rFonts w:ascii="Aptos" w:hAnsi="Aptos"/>
            <w:b/>
            <w:bCs/>
            <w:sz w:val="18"/>
            <w:szCs w:val="18"/>
          </w:rPr>
          <w:fldChar w:fldCharType="separate"/>
        </w:r>
        <w:r w:rsidR="003356B7" w:rsidRPr="00CA2025">
          <w:rPr>
            <w:rFonts w:ascii="Aptos" w:hAnsi="Aptos"/>
            <w:b/>
            <w:bCs/>
            <w:noProof/>
            <w:sz w:val="18"/>
            <w:szCs w:val="18"/>
          </w:rPr>
          <w:t>2</w:t>
        </w:r>
        <w:r w:rsidR="003356B7" w:rsidRPr="00CA2025">
          <w:rPr>
            <w:rFonts w:ascii="Aptos" w:hAnsi="Aptos"/>
            <w:b/>
            <w:bCs/>
            <w:noProof/>
            <w:sz w:val="18"/>
            <w:szCs w:val="18"/>
          </w:rPr>
          <w:fldChar w:fldCharType="end"/>
        </w:r>
      </w:sdtContent>
    </w:sdt>
  </w:p>
  <w:p w14:paraId="4E3F1237" w14:textId="77777777" w:rsidR="003356B7" w:rsidRDefault="003356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D714" w14:textId="4CDB1BD1" w:rsidR="009E66F7" w:rsidRDefault="009E66F7">
    <w:pPr>
      <w:pStyle w:val="Footer"/>
    </w:pPr>
    <w:r>
      <w:rPr>
        <w:noProof/>
        <w14:ligatures w14:val="standardContextual"/>
      </w:rPr>
      <mc:AlternateContent>
        <mc:Choice Requires="wps">
          <w:drawing>
            <wp:anchor distT="0" distB="0" distL="0" distR="0" simplePos="0" relativeHeight="251658240" behindDoc="0" locked="0" layoutInCell="1" allowOverlap="1" wp14:anchorId="0CC6EDF5" wp14:editId="4B5BBD40">
              <wp:simplePos x="635" y="635"/>
              <wp:positionH relativeFrom="column">
                <wp:align>center</wp:align>
              </wp:positionH>
              <wp:positionV relativeFrom="paragraph">
                <wp:posOffset>635</wp:posOffset>
              </wp:positionV>
              <wp:extent cx="443865" cy="443865"/>
              <wp:effectExtent l="0" t="0" r="8890" b="17145"/>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8BAEC2" w14:textId="4ABC089D" w:rsidR="009E66F7" w:rsidRPr="009E66F7" w:rsidRDefault="009E66F7">
                          <w:pPr>
                            <w:rPr>
                              <w:rFonts w:ascii="Calibri" w:eastAsia="Calibri" w:hAnsi="Calibri" w:cs="Calibri"/>
                              <w:color w:val="FF0000"/>
                              <w:sz w:val="20"/>
                              <w:szCs w:val="20"/>
                            </w:rPr>
                          </w:pPr>
                          <w:r w:rsidRPr="009E66F7">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CC6EDF5" id="_x0000_t202" coordsize="21600,21600" o:spt="202" path="m,l,21600r21600,l21600,xe">
              <v:stroke joinstyle="miter"/>
              <v:path gradientshapeok="t" o:connecttype="rect"/>
            </v:shapetype>
            <v:shape id="Text Box 1" o:spid="_x0000_s1027"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58BAEC2" w14:textId="4ABC089D" w:rsidR="009E66F7" w:rsidRPr="009E66F7" w:rsidRDefault="009E66F7">
                    <w:pPr>
                      <w:rPr>
                        <w:rFonts w:ascii="Calibri" w:eastAsia="Calibri" w:hAnsi="Calibri" w:cs="Calibri"/>
                        <w:color w:val="FF0000"/>
                        <w:sz w:val="20"/>
                        <w:szCs w:val="20"/>
                      </w:rPr>
                    </w:pPr>
                    <w:r w:rsidRPr="009E66F7">
                      <w:rPr>
                        <w:rFonts w:ascii="Calibri" w:eastAsia="Calibri" w:hAnsi="Calibri" w:cs="Calibri"/>
                        <w:color w:val="FF0000"/>
                        <w:sz w:val="20"/>
                        <w:szCs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AADFA" w14:textId="77777777" w:rsidR="0048798B" w:rsidRDefault="0048798B" w:rsidP="00354470">
      <w:pPr>
        <w:spacing w:after="0" w:line="240" w:lineRule="auto"/>
      </w:pPr>
      <w:r>
        <w:separator/>
      </w:r>
    </w:p>
  </w:footnote>
  <w:footnote w:type="continuationSeparator" w:id="0">
    <w:p w14:paraId="4E80AFD4" w14:textId="77777777" w:rsidR="0048798B" w:rsidRDefault="0048798B" w:rsidP="00354470">
      <w:pPr>
        <w:spacing w:after="0" w:line="240" w:lineRule="auto"/>
      </w:pPr>
      <w:r>
        <w:continuationSeparator/>
      </w:r>
    </w:p>
  </w:footnote>
  <w:footnote w:type="continuationNotice" w:id="1">
    <w:p w14:paraId="511E98B1" w14:textId="77777777" w:rsidR="0048798B" w:rsidRDefault="0048798B">
      <w:pPr>
        <w:spacing w:after="0" w:line="240" w:lineRule="auto"/>
      </w:pPr>
    </w:p>
  </w:footnote>
  <w:footnote w:id="2">
    <w:p w14:paraId="439DB90B" w14:textId="440A396A" w:rsidR="00DF7911" w:rsidRPr="00DF7911" w:rsidRDefault="00DF7911">
      <w:pPr>
        <w:pStyle w:val="FootnoteText"/>
        <w:rPr>
          <w:lang w:val="en-US"/>
        </w:rPr>
      </w:pPr>
      <w:r>
        <w:rPr>
          <w:rStyle w:val="FootnoteReference"/>
        </w:rPr>
        <w:footnoteRef/>
      </w:r>
      <w:r>
        <w:t xml:space="preserve"> </w:t>
      </w:r>
      <w:r w:rsidR="00370877">
        <w:t>‘</w:t>
      </w:r>
      <w:r w:rsidR="006937CB">
        <w:rPr>
          <w:lang w:val="en-US"/>
        </w:rPr>
        <w:t>Marie</w:t>
      </w:r>
      <w:r w:rsidR="00370877">
        <w:rPr>
          <w:lang w:val="en-US"/>
        </w:rPr>
        <w:t>’</w:t>
      </w:r>
      <w:r w:rsidR="006937CB">
        <w:rPr>
          <w:lang w:val="en-US"/>
        </w:rPr>
        <w:t xml:space="preserve"> is the pseudonym chosen for this report by her mother.</w:t>
      </w:r>
    </w:p>
  </w:footnote>
  <w:footnote w:id="3">
    <w:p w14:paraId="6CFDF7C0" w14:textId="5D368159" w:rsidR="00E5074A" w:rsidRPr="00E5074A" w:rsidRDefault="00E5074A" w:rsidP="00015342">
      <w:pPr>
        <w:pStyle w:val="FootnoteText"/>
        <w:rPr>
          <w:lang w:val="en-US"/>
        </w:rPr>
      </w:pPr>
      <w:r>
        <w:rPr>
          <w:rStyle w:val="FootnoteReference"/>
        </w:rPr>
        <w:footnoteRef/>
      </w:r>
      <w:r>
        <w:t xml:space="preserve"> </w:t>
      </w:r>
      <w:r w:rsidR="00F84E08">
        <w:rPr>
          <w:lang w:val="en-US"/>
        </w:rPr>
        <w:t xml:space="preserve">Staiger, P et al (2013) </w:t>
      </w:r>
      <w:r w:rsidR="00015342" w:rsidRPr="00015342">
        <w:rPr>
          <w:lang w:val="en-US"/>
        </w:rPr>
        <w:t>Overlooked and underestimated? Problematic alcohol use in clients</w:t>
      </w:r>
      <w:r w:rsidR="00015342">
        <w:rPr>
          <w:lang w:val="en-US"/>
        </w:rPr>
        <w:t xml:space="preserve"> </w:t>
      </w:r>
      <w:r w:rsidR="00015342" w:rsidRPr="00015342">
        <w:rPr>
          <w:lang w:val="en-US"/>
        </w:rPr>
        <w:t>recovering from</w:t>
      </w:r>
      <w:r w:rsidR="00015342">
        <w:rPr>
          <w:lang w:val="en-US"/>
        </w:rPr>
        <w:t xml:space="preserve"> </w:t>
      </w:r>
      <w:r w:rsidR="00015342" w:rsidRPr="00015342">
        <w:rPr>
          <w:lang w:val="en-US"/>
        </w:rPr>
        <w:t>drug dependence</w:t>
      </w:r>
      <w:r w:rsidR="00015342">
        <w:rPr>
          <w:lang w:val="en-US"/>
        </w:rPr>
        <w:t>, Deakin University</w:t>
      </w:r>
    </w:p>
  </w:footnote>
  <w:footnote w:id="4">
    <w:p w14:paraId="19762A27" w14:textId="1BBC61D0" w:rsidR="00DB0289" w:rsidRPr="005B4B97" w:rsidRDefault="00DB0289">
      <w:pPr>
        <w:pStyle w:val="FootnoteText"/>
        <w:rPr>
          <w:b/>
          <w:bCs/>
        </w:rPr>
      </w:pPr>
      <w:r>
        <w:rPr>
          <w:rStyle w:val="FootnoteReference"/>
        </w:rPr>
        <w:footnoteRef/>
      </w:r>
      <w:r>
        <w:t xml:space="preserve"> </w:t>
      </w:r>
      <w:r>
        <w:rPr>
          <w:lang w:val="en-US"/>
        </w:rPr>
        <w:t xml:space="preserve">Rizk, M et al (2021) </w:t>
      </w:r>
      <w:r w:rsidRPr="00DB0289">
        <w:t>Suicide Risk and Addiction: The Impact of Alcohol and Opioid Use Disorders</w:t>
      </w:r>
      <w:r w:rsidR="00C85C7E">
        <w:t xml:space="preserve"> </w:t>
      </w:r>
      <w:hyperlink r:id="rId1" w:history="1">
        <w:r w:rsidR="00C85C7E" w:rsidRPr="00781D45">
          <w:rPr>
            <w:rStyle w:val="Hyperlink"/>
          </w:rPr>
          <w:t>https://pmc.ncbi.nlm.nih.gov/articles/PMC7955902/</w:t>
        </w:r>
      </w:hyperlink>
      <w:r w:rsidR="00C85C7E">
        <w:t xml:space="preserve"> </w:t>
      </w:r>
    </w:p>
  </w:footnote>
  <w:footnote w:id="5">
    <w:p w14:paraId="09428DF4" w14:textId="0CE438C9" w:rsidR="00BC6BA2" w:rsidRPr="00BC6BA2" w:rsidRDefault="00BC6BA2">
      <w:pPr>
        <w:pStyle w:val="FootnoteText"/>
        <w:rPr>
          <w:lang w:val="en-US"/>
        </w:rPr>
      </w:pPr>
      <w:r>
        <w:rPr>
          <w:rStyle w:val="FootnoteReference"/>
        </w:rPr>
        <w:footnoteRef/>
      </w:r>
      <w:r>
        <w:t xml:space="preserve"> </w:t>
      </w:r>
      <w:hyperlink r:id="rId2" w:history="1">
        <w:r w:rsidRPr="00781D45">
          <w:rPr>
            <w:rStyle w:val="Hyperlink"/>
          </w:rPr>
          <w:t>https://www.who.int/publications/i/item/WHO-MSD-MSB-01.6a</w:t>
        </w:r>
      </w:hyperlink>
      <w:r>
        <w:t xml:space="preserve"> </w:t>
      </w:r>
    </w:p>
  </w:footnote>
  <w:footnote w:id="6">
    <w:p w14:paraId="0F81C03F" w14:textId="70BEBB68" w:rsidR="00220FDF" w:rsidRPr="00220FDF" w:rsidRDefault="00220FDF" w:rsidP="00220FDF">
      <w:pPr>
        <w:pStyle w:val="FootnoteText"/>
      </w:pPr>
      <w:r>
        <w:rPr>
          <w:rStyle w:val="FootnoteReference"/>
        </w:rPr>
        <w:footnoteRef/>
      </w:r>
      <w:r>
        <w:t xml:space="preserve"> </w:t>
      </w:r>
      <w:r w:rsidR="00993A5C">
        <w:t>Greenfield</w:t>
      </w:r>
      <w:r w:rsidR="001868FF">
        <w:t xml:space="preserve"> et al (2007) cited in </w:t>
      </w:r>
      <w:r>
        <w:t>Social Care Institute for Excellence (2022</w:t>
      </w:r>
      <w:r w:rsidR="003924B2">
        <w:t>)</w:t>
      </w:r>
      <w:r>
        <w:t xml:space="preserve"> Mothers who use substances and implications for the care system: desk-based literature review</w:t>
      </w:r>
    </w:p>
  </w:footnote>
  <w:footnote w:id="7">
    <w:p w14:paraId="518A0B1F" w14:textId="54E75FB8" w:rsidR="00690E41" w:rsidRPr="00690E41" w:rsidRDefault="00690E41">
      <w:pPr>
        <w:pStyle w:val="FootnoteText"/>
        <w:rPr>
          <w:lang w:val="en-US"/>
        </w:rPr>
      </w:pPr>
      <w:r>
        <w:rPr>
          <w:rStyle w:val="FootnoteReference"/>
        </w:rPr>
        <w:footnoteRef/>
      </w:r>
      <w:r>
        <w:t xml:space="preserve"> </w:t>
      </w:r>
      <w:r w:rsidR="00173C4A">
        <w:rPr>
          <w:lang w:val="en-US"/>
        </w:rPr>
        <w:t>Quote from Practitioner’s Workshop</w:t>
      </w:r>
    </w:p>
  </w:footnote>
  <w:footnote w:id="8">
    <w:p w14:paraId="1762ADE0" w14:textId="77777777" w:rsidR="00494BD7" w:rsidRPr="00220FDF" w:rsidRDefault="00494BD7" w:rsidP="00494BD7">
      <w:pPr>
        <w:pStyle w:val="FootnoteText"/>
      </w:pPr>
      <w:r>
        <w:rPr>
          <w:rStyle w:val="FootnoteReference"/>
        </w:rPr>
        <w:footnoteRef/>
      </w:r>
      <w:r>
        <w:t xml:space="preserve"> Social Care Institute for Excellence (2022) Mothers who use substances and implications for the care system: desk-based literature review</w:t>
      </w:r>
    </w:p>
  </w:footnote>
  <w:footnote w:id="9">
    <w:p w14:paraId="3A42D61B" w14:textId="250964D3" w:rsidR="00513FAE" w:rsidRPr="00513FAE" w:rsidRDefault="00513FAE">
      <w:pPr>
        <w:pStyle w:val="FootnoteText"/>
        <w:rPr>
          <w:lang w:val="en-US"/>
        </w:rPr>
      </w:pPr>
      <w:r>
        <w:rPr>
          <w:rStyle w:val="FootnoteReference"/>
        </w:rPr>
        <w:footnoteRef/>
      </w:r>
      <w:r>
        <w:t xml:space="preserve"> </w:t>
      </w:r>
      <w:r>
        <w:rPr>
          <w:lang w:val="en-US"/>
        </w:rPr>
        <w:t xml:space="preserve">House of Commons Committee </w:t>
      </w:r>
      <w:r w:rsidR="007A71C7">
        <w:rPr>
          <w:lang w:val="en-US"/>
        </w:rPr>
        <w:t xml:space="preserve">Report (2023) </w:t>
      </w:r>
      <w:hyperlink r:id="rId3" w:anchor="footnote-025-backlink" w:history="1">
        <w:r w:rsidR="007A71C7" w:rsidRPr="00781D45">
          <w:rPr>
            <w:rStyle w:val="Hyperlink"/>
            <w:lang w:val="en-US"/>
          </w:rPr>
          <w:t>https://publications.parliament.uk/pa/cm5803/cmselect/cmpubacc/1001/report.html#footnote-025-backlink</w:t>
        </w:r>
      </w:hyperlink>
      <w:r w:rsidR="007A71C7">
        <w:rPr>
          <w:lang w:val="en-US"/>
        </w:rPr>
        <w:t xml:space="preserve"> </w:t>
      </w:r>
    </w:p>
  </w:footnote>
  <w:footnote w:id="10">
    <w:p w14:paraId="5BF6EDB6" w14:textId="6D1BF8AE" w:rsidR="00F56012" w:rsidRPr="00F56012" w:rsidRDefault="00F56012">
      <w:pPr>
        <w:pStyle w:val="FootnoteText"/>
        <w:rPr>
          <w:lang w:val="en-US"/>
        </w:rPr>
      </w:pPr>
      <w:r>
        <w:rPr>
          <w:rStyle w:val="FootnoteReference"/>
        </w:rPr>
        <w:footnoteRef/>
      </w:r>
      <w:r>
        <w:t xml:space="preserve"> </w:t>
      </w:r>
      <w:hyperlink r:id="rId4" w:anchor="meeting-the-needs-of-people-who-are-dependent-on-alcohol-and-drugs" w:history="1">
        <w:r w:rsidRPr="00781D45">
          <w:rPr>
            <w:rStyle w:val="Hyperlink"/>
          </w:rPr>
          <w:t>https://www.gov.uk/government/statistics/substance-misuse-treatment-for-adults-statistics-2020-to-2021/adult-substance-misuse-treatment-statistics-2020-to-2021-report#meeting-the-needs-of-people-who-are-dependent-on-alcohol-and-drugs</w:t>
        </w:r>
      </w:hyperlink>
      <w:r>
        <w:t xml:space="preserve"> </w:t>
      </w:r>
    </w:p>
  </w:footnote>
  <w:footnote w:id="11">
    <w:p w14:paraId="52CBC9A3" w14:textId="4A434715" w:rsidR="00807E65" w:rsidRPr="00807E65" w:rsidRDefault="00807E65">
      <w:pPr>
        <w:pStyle w:val="FootnoteText"/>
        <w:rPr>
          <w:lang w:val="en-US"/>
        </w:rPr>
      </w:pPr>
      <w:r>
        <w:rPr>
          <w:rStyle w:val="FootnoteReference"/>
        </w:rPr>
        <w:footnoteRef/>
      </w:r>
      <w:r>
        <w:t xml:space="preserve"> </w:t>
      </w:r>
      <w:r w:rsidR="00FA69BD">
        <w:rPr>
          <w:lang w:val="en-US"/>
        </w:rPr>
        <w:t xml:space="preserve">Ward and Holmes (2014) Working with change resistant drinkers </w:t>
      </w:r>
      <w:hyperlink r:id="rId5" w:history="1">
        <w:r w:rsidR="00FA69BD" w:rsidRPr="00FA69BD">
          <w:rPr>
            <w:rStyle w:val="Hyperlink"/>
          </w:rPr>
          <w:t>The-Blue-Light-Manual.pdf</w:t>
        </w:r>
      </w:hyperlink>
    </w:p>
  </w:footnote>
  <w:footnote w:id="12">
    <w:p w14:paraId="324CC00A" w14:textId="6B50CB08" w:rsidR="00836A2B" w:rsidRPr="00836A2B" w:rsidRDefault="00836A2B">
      <w:pPr>
        <w:pStyle w:val="FootnoteText"/>
        <w:rPr>
          <w:lang w:val="en-US"/>
        </w:rPr>
      </w:pPr>
      <w:r>
        <w:rPr>
          <w:rStyle w:val="FootnoteReference"/>
        </w:rPr>
        <w:footnoteRef/>
      </w:r>
      <w:r>
        <w:t xml:space="preserve"> </w:t>
      </w:r>
      <w:hyperlink r:id="rId6" w:history="1">
        <w:r w:rsidRPr="00781D45">
          <w:rPr>
            <w:rStyle w:val="Hyperlink"/>
          </w:rPr>
          <w:t>https://www.gov.uk/government/consultations/uk-clinical-guidelines-for-alcohol-treatment</w:t>
        </w:r>
      </w:hyperlink>
      <w:r>
        <w:t xml:space="preserve"> </w:t>
      </w:r>
    </w:p>
  </w:footnote>
  <w:footnote w:id="13">
    <w:p w14:paraId="0EEDA41F" w14:textId="2F3B94CB" w:rsidR="00D65E30" w:rsidRPr="00D65E30" w:rsidRDefault="00D65E30">
      <w:pPr>
        <w:pStyle w:val="FootnoteText"/>
        <w:rPr>
          <w:lang w:val="en-US"/>
        </w:rPr>
      </w:pPr>
      <w:r>
        <w:rPr>
          <w:rStyle w:val="FootnoteReference"/>
        </w:rPr>
        <w:footnoteRef/>
      </w:r>
      <w:r>
        <w:t xml:space="preserve"> </w:t>
      </w:r>
      <w:hyperlink r:id="rId7" w:history="1">
        <w:r w:rsidRPr="009B0794">
          <w:rPr>
            <w:rStyle w:val="Hyperlink"/>
          </w:rPr>
          <w:t>https://meam.org.uk/</w:t>
        </w:r>
      </w:hyperlink>
      <w:r>
        <w:t xml:space="preserve"> </w:t>
      </w:r>
    </w:p>
  </w:footnote>
  <w:footnote w:id="14">
    <w:p w14:paraId="26B17C9F" w14:textId="44420F4F" w:rsidR="007A10AD" w:rsidRPr="007A10AD" w:rsidRDefault="007A10AD">
      <w:pPr>
        <w:pStyle w:val="FootnoteText"/>
        <w:rPr>
          <w:lang w:val="en-US"/>
        </w:rPr>
      </w:pPr>
      <w:r>
        <w:rPr>
          <w:rStyle w:val="FootnoteReference"/>
        </w:rPr>
        <w:footnoteRef/>
      </w:r>
      <w:r>
        <w:t xml:space="preserve"> </w:t>
      </w:r>
      <w:hyperlink r:id="rId8" w:history="1">
        <w:r w:rsidRPr="007A10AD">
          <w:rPr>
            <w:rFonts w:ascii="Aptos" w:hAnsi="Aptos"/>
            <w:color w:val="0000FF"/>
            <w:u w:val="single"/>
          </w:rPr>
          <w:t>Elaine-SAR-report-final-110324.docx</w:t>
        </w:r>
      </w:hyperlink>
    </w:p>
  </w:footnote>
  <w:footnote w:id="15">
    <w:p w14:paraId="4A82881B" w14:textId="2285F291" w:rsidR="00B041EF" w:rsidRPr="00B041EF" w:rsidRDefault="00B041EF">
      <w:pPr>
        <w:pStyle w:val="FootnoteText"/>
        <w:rPr>
          <w:lang w:val="en-US"/>
        </w:rPr>
      </w:pPr>
      <w:r>
        <w:rPr>
          <w:rStyle w:val="FootnoteReference"/>
        </w:rPr>
        <w:footnoteRef/>
      </w:r>
      <w:r>
        <w:t xml:space="preserve"> </w:t>
      </w:r>
      <w:hyperlink r:id="rId9" w:history="1">
        <w:r w:rsidRPr="00781D45">
          <w:rPr>
            <w:rStyle w:val="Hyperlink"/>
          </w:rPr>
          <w:t>https://motivationalinterviewing.org/understanding-motivational-interviewing</w:t>
        </w:r>
      </w:hyperlink>
      <w:r>
        <w:t xml:space="preserve"> </w:t>
      </w:r>
    </w:p>
  </w:footnote>
  <w:footnote w:id="16">
    <w:p w14:paraId="2D93DA5B" w14:textId="6668ED2C" w:rsidR="00266C90" w:rsidRPr="00266C90" w:rsidRDefault="00266C90">
      <w:pPr>
        <w:pStyle w:val="FootnoteText"/>
        <w:rPr>
          <w:lang w:val="en-US"/>
        </w:rPr>
      </w:pPr>
      <w:r>
        <w:rPr>
          <w:rStyle w:val="FootnoteReference"/>
        </w:rPr>
        <w:footnoteRef/>
      </w:r>
      <w:r>
        <w:t xml:space="preserve"> </w:t>
      </w:r>
      <w:hyperlink r:id="rId10" w:history="1">
        <w:r w:rsidRPr="00781D45">
          <w:rPr>
            <w:rStyle w:val="Hyperlink"/>
          </w:rPr>
          <w:t>https://www.nice.org.uk/guidance/cg51/evidence/drug-misuse-psychosocial-interventions-full-guideline-pdf-195261805</w:t>
        </w:r>
      </w:hyperlink>
      <w:r>
        <w:t xml:space="preserve"> </w:t>
      </w:r>
    </w:p>
  </w:footnote>
  <w:footnote w:id="17">
    <w:p w14:paraId="43D4477C" w14:textId="345718C4" w:rsidR="00152157" w:rsidRPr="00152157" w:rsidRDefault="00152157">
      <w:pPr>
        <w:pStyle w:val="FootnoteText"/>
        <w:rPr>
          <w:lang w:val="en-US"/>
        </w:rPr>
      </w:pPr>
      <w:r>
        <w:rPr>
          <w:rStyle w:val="FootnoteReference"/>
        </w:rPr>
        <w:footnoteRef/>
      </w:r>
      <w:r>
        <w:t xml:space="preserve"> </w:t>
      </w:r>
      <w:hyperlink r:id="rId11" w:history="1">
        <w:r w:rsidRPr="00152157">
          <w:rPr>
            <w:rFonts w:ascii="Aptos" w:hAnsi="Aptos"/>
            <w:color w:val="0000FF"/>
            <w:u w:val="single"/>
          </w:rPr>
          <w:t>Executive Summary DHR EMMA.pdf</w:t>
        </w:r>
      </w:hyperlink>
    </w:p>
  </w:footnote>
  <w:footnote w:id="18">
    <w:p w14:paraId="56D6B2BD" w14:textId="0E21B1EC" w:rsidR="00C734E9" w:rsidRPr="00C734E9" w:rsidRDefault="00C734E9">
      <w:pPr>
        <w:pStyle w:val="FootnoteText"/>
        <w:rPr>
          <w:lang w:val="en-US"/>
        </w:rPr>
      </w:pPr>
      <w:r>
        <w:rPr>
          <w:rStyle w:val="FootnoteReference"/>
        </w:rPr>
        <w:footnoteRef/>
      </w:r>
      <w:r>
        <w:t xml:space="preserve"> </w:t>
      </w:r>
      <w:hyperlink r:id="rId12" w:history="1">
        <w:r w:rsidRPr="00C734E9">
          <w:rPr>
            <w:color w:val="0000FF"/>
            <w:sz w:val="22"/>
            <w:szCs w:val="22"/>
            <w:u w:val="single"/>
          </w:rPr>
          <w:t>National Partnership Agreement: Right Care, Right Person (RCRP) - GOV.UK</w:t>
        </w:r>
      </w:hyperlink>
    </w:p>
  </w:footnote>
  <w:footnote w:id="19">
    <w:p w14:paraId="195BB0A7" w14:textId="6CEBC4EB" w:rsidR="00337FF5" w:rsidRPr="00337FF5" w:rsidRDefault="00337FF5">
      <w:pPr>
        <w:pStyle w:val="FootnoteText"/>
        <w:rPr>
          <w:lang w:val="en-US"/>
        </w:rPr>
      </w:pPr>
      <w:r>
        <w:rPr>
          <w:rStyle w:val="FootnoteReference"/>
        </w:rPr>
        <w:footnoteRef/>
      </w:r>
      <w:r>
        <w:t xml:space="preserve"> </w:t>
      </w:r>
      <w:hyperlink r:id="rId13" w:history="1">
        <w:r w:rsidRPr="00337FF5">
          <w:rPr>
            <w:color w:val="0000FF"/>
            <w:sz w:val="22"/>
            <w:szCs w:val="22"/>
            <w:u w:val="single"/>
          </w:rPr>
          <w:t>‘Right Care, Right Person’ to be rolled-out from 31 January 2023 | North Yorkshire Police</w:t>
        </w:r>
      </w:hyperlink>
      <w:r>
        <w:rPr>
          <w:sz w:val="22"/>
          <w:szCs w:val="22"/>
        </w:rPr>
        <w:t xml:space="preserve"> </w:t>
      </w:r>
    </w:p>
  </w:footnote>
  <w:footnote w:id="20">
    <w:p w14:paraId="69A6D891" w14:textId="407E3996" w:rsidR="007F7D5E" w:rsidRPr="007F7D5E" w:rsidRDefault="007F7D5E">
      <w:pPr>
        <w:pStyle w:val="FootnoteText"/>
        <w:rPr>
          <w:lang w:val="en-US"/>
        </w:rPr>
      </w:pPr>
      <w:r>
        <w:rPr>
          <w:rStyle w:val="FootnoteReference"/>
        </w:rPr>
        <w:footnoteRef/>
      </w:r>
      <w:r>
        <w:t xml:space="preserve"> </w:t>
      </w:r>
      <w:hyperlink r:id="rId14" w:history="1">
        <w:r w:rsidRPr="006A5882">
          <w:rPr>
            <w:rStyle w:val="Hyperlink"/>
          </w:rPr>
          <w:t>https://www.nypartnerships.org.uk/sites/default/files/Partnership%20files/Safer%20communities/DHR/Overview%20report%20EMMA%20final%20draft1-converted.pdf</w:t>
        </w:r>
      </w:hyperlink>
      <w:r>
        <w:t xml:space="preserve"> </w:t>
      </w:r>
    </w:p>
  </w:footnote>
  <w:footnote w:id="21">
    <w:p w14:paraId="16DB64EC" w14:textId="4A4A393D" w:rsidR="00D5041F" w:rsidRPr="00D5041F" w:rsidRDefault="00D5041F">
      <w:pPr>
        <w:pStyle w:val="FootnoteText"/>
        <w:rPr>
          <w:lang w:val="en-US"/>
        </w:rPr>
      </w:pPr>
      <w:r>
        <w:rPr>
          <w:rStyle w:val="FootnoteReference"/>
        </w:rPr>
        <w:footnoteRef/>
      </w:r>
      <w:r>
        <w:t xml:space="preserve"> </w:t>
      </w:r>
      <w:hyperlink r:id="rId15" w:history="1">
        <w:r w:rsidRPr="00AF5F03">
          <w:rPr>
            <w:rStyle w:val="Hyperlink"/>
          </w:rPr>
          <w:t>https://www.chsgroup.org.uk/supported-services/domestic-abuse-within-the-gypsy-traveller-community/</w:t>
        </w:r>
      </w:hyperlink>
      <w:r>
        <w:t xml:space="preserve"> </w:t>
      </w:r>
    </w:p>
  </w:footnote>
  <w:footnote w:id="22">
    <w:p w14:paraId="1AD8304E" w14:textId="447A7924" w:rsidR="00483D71" w:rsidRPr="00483D71" w:rsidRDefault="00483D71">
      <w:pPr>
        <w:pStyle w:val="FootnoteText"/>
        <w:rPr>
          <w:lang w:val="en-US"/>
        </w:rPr>
      </w:pPr>
      <w:r>
        <w:rPr>
          <w:rStyle w:val="FootnoteReference"/>
        </w:rPr>
        <w:footnoteRef/>
      </w:r>
      <w:r>
        <w:t xml:space="preserve"> </w:t>
      </w:r>
      <w:hyperlink r:id="rId16" w:anchor="heading-13" w:history="1">
        <w:r w:rsidRPr="00AF5F03">
          <w:rPr>
            <w:rStyle w:val="Hyperlink"/>
          </w:rPr>
          <w:t>https://publications.parliament.uk/pa/cm201719/cmselect/cmwomeq/360/full-report.html#heading-13</w:t>
        </w:r>
      </w:hyperlink>
      <w:r>
        <w:t xml:space="preserve"> </w:t>
      </w:r>
    </w:p>
  </w:footnote>
  <w:footnote w:id="23">
    <w:p w14:paraId="0AB2DA02" w14:textId="77777777" w:rsidR="0089185A" w:rsidRPr="002C3BA6" w:rsidRDefault="0089185A" w:rsidP="0089185A">
      <w:pPr>
        <w:pStyle w:val="FootnoteText"/>
        <w:rPr>
          <w:lang w:val="en-US"/>
        </w:rPr>
      </w:pPr>
      <w:r>
        <w:rPr>
          <w:rStyle w:val="FootnoteReference"/>
        </w:rPr>
        <w:footnoteRef/>
      </w:r>
      <w:r>
        <w:t xml:space="preserve"> </w:t>
      </w:r>
      <w:hyperlink r:id="rId17" w:anchor="Sec7" w:history="1">
        <w:r w:rsidRPr="00781D45">
          <w:rPr>
            <w:rStyle w:val="Hyperlink"/>
          </w:rPr>
          <w:t>https://link.springer.com/article/10.1007/s40429-021-00361-z#Sec7</w:t>
        </w:r>
      </w:hyperlink>
      <w:r>
        <w:t xml:space="preserve"> </w:t>
      </w:r>
    </w:p>
  </w:footnote>
  <w:footnote w:id="24">
    <w:p w14:paraId="16D9AC1D" w14:textId="1A43B134" w:rsidR="00C17F23" w:rsidRPr="00C17F23" w:rsidRDefault="00C17F23">
      <w:pPr>
        <w:pStyle w:val="FootnoteText"/>
        <w:rPr>
          <w:lang w:val="en-US"/>
        </w:rPr>
      </w:pPr>
      <w:r>
        <w:rPr>
          <w:rStyle w:val="FootnoteReference"/>
        </w:rPr>
        <w:footnoteRef/>
      </w:r>
      <w:r>
        <w:t xml:space="preserve"> </w:t>
      </w:r>
      <w:hyperlink r:id="rId18" w:history="1">
        <w:r w:rsidRPr="00C17F23">
          <w:rPr>
            <w:color w:val="0000FF"/>
            <w:sz w:val="22"/>
            <w:szCs w:val="22"/>
            <w:u w:val="single"/>
          </w:rPr>
          <w:t>Intimate partner violence, suicidality, and self-harm: a probability sample survey of the general population in England - The Lancet Psychiatry</w:t>
        </w:r>
      </w:hyperlink>
    </w:p>
  </w:footnote>
  <w:footnote w:id="25">
    <w:p w14:paraId="420D5F90" w14:textId="7BF93878" w:rsidR="002E661E" w:rsidRPr="002E661E" w:rsidRDefault="002E661E">
      <w:pPr>
        <w:pStyle w:val="FootnoteText"/>
        <w:rPr>
          <w:lang w:val="en-US"/>
        </w:rPr>
      </w:pPr>
      <w:r>
        <w:rPr>
          <w:rStyle w:val="FootnoteReference"/>
        </w:rPr>
        <w:footnoteRef/>
      </w:r>
      <w:r>
        <w:t xml:space="preserve"> </w:t>
      </w:r>
      <w:hyperlink r:id="rId19" w:anchor="introduction" w:history="1">
        <w:r w:rsidRPr="002E661E">
          <w:rPr>
            <w:color w:val="0000FF"/>
            <w:sz w:val="22"/>
            <w:szCs w:val="22"/>
            <w:u w:val="single"/>
          </w:rPr>
          <w:t>Suicide prevention in England: 5-year cross-sector strategy - GOV.UK</w:t>
        </w:r>
      </w:hyperlink>
    </w:p>
  </w:footnote>
  <w:footnote w:id="26">
    <w:p w14:paraId="792B51A5" w14:textId="19A98627" w:rsidR="00785CCB" w:rsidRPr="00785CCB" w:rsidRDefault="00785CCB">
      <w:pPr>
        <w:pStyle w:val="FootnoteText"/>
        <w:rPr>
          <w:lang w:val="en-US"/>
        </w:rPr>
      </w:pPr>
      <w:r>
        <w:rPr>
          <w:rStyle w:val="FootnoteReference"/>
        </w:rPr>
        <w:footnoteRef/>
      </w:r>
      <w:r>
        <w:t xml:space="preserve"> The Traveller Movement (2019). </w:t>
      </w:r>
      <w:r>
        <w:rPr>
          <w:rStyle w:val="Emphasis"/>
        </w:rPr>
        <w:t>“The last acceptable form of racism? The pervasive discrimination and prejudice faced by Gypsy, Roma and Traveller communities.”</w:t>
      </w:r>
      <w:r>
        <w:br/>
      </w:r>
      <w:hyperlink r:id="rId20" w:history="1">
        <w:r w:rsidRPr="00B114CF">
          <w:rPr>
            <w:rStyle w:val="Hyperlink"/>
          </w:rPr>
          <w:t>https://travellermovement.org.uk/reports</w:t>
        </w:r>
      </w:hyperlink>
      <w:r>
        <w:t xml:space="preserve"> </w:t>
      </w:r>
    </w:p>
  </w:footnote>
  <w:footnote w:id="27">
    <w:p w14:paraId="4FDB9546" w14:textId="011409D0" w:rsidR="004F3588" w:rsidRPr="004F3588" w:rsidRDefault="004F3588">
      <w:pPr>
        <w:pStyle w:val="FootnoteText"/>
        <w:rPr>
          <w:lang w:val="en-US"/>
        </w:rPr>
      </w:pPr>
      <w:r>
        <w:rPr>
          <w:rStyle w:val="FootnoteReference"/>
        </w:rPr>
        <w:footnoteRef/>
      </w:r>
      <w:r>
        <w:t xml:space="preserve"> </w:t>
      </w:r>
      <w:hyperlink r:id="rId21" w:history="1">
        <w:r w:rsidRPr="00EA7870">
          <w:rPr>
            <w:rStyle w:val="Hyperlink"/>
          </w:rPr>
          <w:t>https://safeguardingadults.co.uk/learning-research/nysab-learning/sar-james/</w:t>
        </w:r>
      </w:hyperlink>
      <w:r>
        <w:t xml:space="preserve"> </w:t>
      </w:r>
    </w:p>
  </w:footnote>
  <w:footnote w:id="28">
    <w:p w14:paraId="313B536E" w14:textId="77777777" w:rsidR="00F20A29" w:rsidRPr="00825816" w:rsidRDefault="00F20A29" w:rsidP="00F20A29">
      <w:pPr>
        <w:pStyle w:val="FootnoteText"/>
        <w:rPr>
          <w:lang w:val="en-US"/>
        </w:rPr>
      </w:pPr>
      <w:r>
        <w:rPr>
          <w:rStyle w:val="FootnoteReference"/>
        </w:rPr>
        <w:footnoteRef/>
      </w:r>
      <w:r>
        <w:t xml:space="preserve"> </w:t>
      </w:r>
      <w:hyperlink r:id="rId22" w:history="1">
        <w:r w:rsidRPr="00AF5F03">
          <w:rPr>
            <w:rStyle w:val="Hyperlink"/>
          </w:rPr>
          <w:t>https://assets.publishing.service.gov.uk/media/5a81a56be5274a2e87dbebf7/What_about_the_children.pdf</w:t>
        </w:r>
      </w:hyperlink>
      <w:r>
        <w:t xml:space="preserve"> </w:t>
      </w:r>
    </w:p>
  </w:footnote>
  <w:footnote w:id="29">
    <w:p w14:paraId="17BCCC75" w14:textId="75A1D099" w:rsidR="00AE343D" w:rsidRPr="00AE343D" w:rsidRDefault="00AE343D">
      <w:pPr>
        <w:pStyle w:val="FootnoteText"/>
        <w:rPr>
          <w:lang w:val="en-US"/>
        </w:rPr>
      </w:pPr>
      <w:r>
        <w:rPr>
          <w:rStyle w:val="FootnoteReference"/>
        </w:rPr>
        <w:footnoteRef/>
      </w:r>
      <w:r>
        <w:t xml:space="preserve"> </w:t>
      </w:r>
      <w:hyperlink r:id="rId23" w:history="1">
        <w:r w:rsidRPr="000F3EBC">
          <w:rPr>
            <w:rStyle w:val="Hyperlink"/>
          </w:rPr>
          <w:t>https://publications.parliament.uk/pa/cm201719/cmselect/cmwomeq/360/360.pdf</w:t>
        </w:r>
      </w:hyperlink>
      <w:r>
        <w:t xml:space="preserve"> </w:t>
      </w:r>
    </w:p>
  </w:footnote>
  <w:footnote w:id="30">
    <w:p w14:paraId="7C6682CA" w14:textId="77777777" w:rsidR="00B51175" w:rsidRPr="001B219C" w:rsidRDefault="00B51175" w:rsidP="009124E3">
      <w:pPr>
        <w:spacing w:after="0" w:line="240" w:lineRule="auto"/>
        <w:ind w:right="618"/>
        <w:jc w:val="both"/>
        <w:rPr>
          <w:b/>
          <w:sz w:val="24"/>
        </w:rPr>
      </w:pPr>
      <w:r>
        <w:rPr>
          <w:rStyle w:val="FootnoteReference"/>
        </w:rPr>
        <w:footnoteRef/>
      </w:r>
      <w:r>
        <w:t xml:space="preserve"> </w:t>
      </w:r>
      <w:hyperlink r:id="rId24" w:history="1">
        <w:r>
          <w:rPr>
            <w:rStyle w:val="Hyperlink"/>
          </w:rPr>
          <w:t>'Anne' - Safeguarding Adult Review (NYSAB)</w:t>
        </w:r>
      </w:hyperlink>
    </w:p>
  </w:footnote>
  <w:footnote w:id="31">
    <w:p w14:paraId="5CDCB20C" w14:textId="4B62C526" w:rsidR="00266314" w:rsidRPr="00266314" w:rsidRDefault="00266314">
      <w:pPr>
        <w:pStyle w:val="FootnoteText"/>
        <w:rPr>
          <w:lang w:val="en-US"/>
        </w:rPr>
      </w:pPr>
      <w:r>
        <w:rPr>
          <w:rStyle w:val="FootnoteReference"/>
        </w:rPr>
        <w:footnoteRef/>
      </w:r>
      <w:r>
        <w:t xml:space="preserve"> Lane, P., Price, J., &amp; Spencer, S. (2023). "The Last Journey: The Funeral Rites and Cultural Needs of Gypsies and Travellers."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22D1"/>
    <w:multiLevelType w:val="hybridMultilevel"/>
    <w:tmpl w:val="AAD0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E070F"/>
    <w:multiLevelType w:val="multilevel"/>
    <w:tmpl w:val="0B228C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6C3115"/>
    <w:multiLevelType w:val="multilevel"/>
    <w:tmpl w:val="ECC6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F1F9E"/>
    <w:multiLevelType w:val="hybridMultilevel"/>
    <w:tmpl w:val="4B182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808D3"/>
    <w:multiLevelType w:val="hybridMultilevel"/>
    <w:tmpl w:val="EE58656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783DB4"/>
    <w:multiLevelType w:val="hybridMultilevel"/>
    <w:tmpl w:val="E44C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70374"/>
    <w:multiLevelType w:val="hybridMultilevel"/>
    <w:tmpl w:val="69DCB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32495"/>
    <w:multiLevelType w:val="multilevel"/>
    <w:tmpl w:val="ECC6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958A2"/>
    <w:multiLevelType w:val="hybridMultilevel"/>
    <w:tmpl w:val="260E4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95921"/>
    <w:multiLevelType w:val="hybridMultilevel"/>
    <w:tmpl w:val="12E65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21159"/>
    <w:multiLevelType w:val="multilevel"/>
    <w:tmpl w:val="870A3432"/>
    <w:lvl w:ilvl="0">
      <w:start w:val="22"/>
      <w:numFmt w:val="decimal"/>
      <w:lvlText w:val="%1"/>
      <w:lvlJc w:val="left"/>
      <w:pPr>
        <w:ind w:left="894" w:hanging="468"/>
      </w:pPr>
      <w:rPr>
        <w:rFonts w:hint="default"/>
        <w:b/>
      </w:rPr>
    </w:lvl>
    <w:lvl w:ilvl="1">
      <w:start w:val="2"/>
      <w:numFmt w:val="decimal"/>
      <w:lvlText w:val="%1.%2"/>
      <w:lvlJc w:val="left"/>
      <w:pPr>
        <w:ind w:left="468" w:hanging="46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2040392"/>
    <w:multiLevelType w:val="hybridMultilevel"/>
    <w:tmpl w:val="C0982A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A043C8"/>
    <w:multiLevelType w:val="multilevel"/>
    <w:tmpl w:val="969AF75A"/>
    <w:lvl w:ilvl="0">
      <w:start w:val="1"/>
      <w:numFmt w:val="bullet"/>
      <w:lvlText w:val=""/>
      <w:lvlJc w:val="left"/>
      <w:pPr>
        <w:tabs>
          <w:tab w:val="num" w:pos="720"/>
        </w:tabs>
        <w:ind w:left="720" w:hanging="360"/>
      </w:pPr>
      <w:rPr>
        <w:rFonts w:ascii="Symbol" w:hAnsi="Symbol" w:hint="default"/>
        <w:sz w:val="20"/>
      </w:rPr>
    </w:lvl>
    <w:lvl w:ilvl="1">
      <w:start w:val="2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F07C0"/>
    <w:multiLevelType w:val="multilevel"/>
    <w:tmpl w:val="42DC4BE2"/>
    <w:lvl w:ilvl="0">
      <w:start w:val="14"/>
      <w:numFmt w:val="decimal"/>
      <w:lvlText w:val="%1"/>
      <w:lvlJc w:val="left"/>
      <w:pPr>
        <w:ind w:left="720" w:hanging="360"/>
      </w:pPr>
      <w:rPr>
        <w:rFonts w:hint="default"/>
      </w:rPr>
    </w:lvl>
    <w:lvl w:ilvl="1">
      <w:start w:val="3"/>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7E3599"/>
    <w:multiLevelType w:val="hybridMultilevel"/>
    <w:tmpl w:val="F78C4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84A6B"/>
    <w:multiLevelType w:val="hybridMultilevel"/>
    <w:tmpl w:val="328ECC3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0C65CB"/>
    <w:multiLevelType w:val="hybridMultilevel"/>
    <w:tmpl w:val="975417AA"/>
    <w:lvl w:ilvl="0" w:tplc="06729632">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1E245D"/>
    <w:multiLevelType w:val="hybridMultilevel"/>
    <w:tmpl w:val="99BE8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40595"/>
    <w:multiLevelType w:val="hybridMultilevel"/>
    <w:tmpl w:val="9630154E"/>
    <w:lvl w:ilvl="0" w:tplc="06729632">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AB1BCF"/>
    <w:multiLevelType w:val="multilevel"/>
    <w:tmpl w:val="30D6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A21848"/>
    <w:multiLevelType w:val="hybridMultilevel"/>
    <w:tmpl w:val="8EF4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9D3C82"/>
    <w:multiLevelType w:val="hybridMultilevel"/>
    <w:tmpl w:val="F5BAA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201A3"/>
    <w:multiLevelType w:val="hybridMultilevel"/>
    <w:tmpl w:val="9AC86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4A038C"/>
    <w:multiLevelType w:val="hybridMultilevel"/>
    <w:tmpl w:val="0D6EA662"/>
    <w:lvl w:ilvl="0" w:tplc="C2BC2148">
      <w:start w:val="1"/>
      <w:numFmt w:val="bullet"/>
      <w:lvlText w:val=""/>
      <w:lvlJc w:val="left"/>
      <w:pPr>
        <w:ind w:left="1080" w:hanging="360"/>
      </w:pPr>
      <w:rPr>
        <w:rFonts w:ascii="Symbol" w:eastAsia="Calibri" w:hAnsi="Symbo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E04435C"/>
    <w:multiLevelType w:val="hybridMultilevel"/>
    <w:tmpl w:val="D1B82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C22D1"/>
    <w:multiLevelType w:val="multilevel"/>
    <w:tmpl w:val="A74ED0E8"/>
    <w:lvl w:ilvl="0">
      <w:start w:val="12"/>
      <w:numFmt w:val="decimal"/>
      <w:lvlText w:val="%1"/>
      <w:lvlJc w:val="left"/>
      <w:pPr>
        <w:ind w:left="609" w:hanging="468"/>
      </w:pPr>
      <w:rPr>
        <w:rFonts w:hint="default"/>
      </w:rPr>
    </w:lvl>
    <w:lvl w:ilvl="1">
      <w:start w:val="2"/>
      <w:numFmt w:val="decimal"/>
      <w:lvlText w:val="%1.%2"/>
      <w:lvlJc w:val="left"/>
      <w:pPr>
        <w:ind w:left="609" w:hanging="468"/>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1221" w:hanging="1080"/>
      </w:pPr>
      <w:rPr>
        <w:rFonts w:hint="default"/>
      </w:rPr>
    </w:lvl>
    <w:lvl w:ilvl="4">
      <w:start w:val="1"/>
      <w:numFmt w:val="decimal"/>
      <w:lvlText w:val="%1.%2.%3.%4.%5"/>
      <w:lvlJc w:val="left"/>
      <w:pPr>
        <w:ind w:left="1221" w:hanging="1080"/>
      </w:pPr>
      <w:rPr>
        <w:rFonts w:hint="default"/>
      </w:rPr>
    </w:lvl>
    <w:lvl w:ilvl="5">
      <w:start w:val="1"/>
      <w:numFmt w:val="decimal"/>
      <w:lvlText w:val="%1.%2.%3.%4.%5.%6"/>
      <w:lvlJc w:val="left"/>
      <w:pPr>
        <w:ind w:left="1581" w:hanging="1440"/>
      </w:pPr>
      <w:rPr>
        <w:rFonts w:hint="default"/>
      </w:rPr>
    </w:lvl>
    <w:lvl w:ilvl="6">
      <w:start w:val="1"/>
      <w:numFmt w:val="decimal"/>
      <w:lvlText w:val="%1.%2.%3.%4.%5.%6.%7"/>
      <w:lvlJc w:val="left"/>
      <w:pPr>
        <w:ind w:left="1581" w:hanging="1440"/>
      </w:pPr>
      <w:rPr>
        <w:rFonts w:hint="default"/>
      </w:rPr>
    </w:lvl>
    <w:lvl w:ilvl="7">
      <w:start w:val="1"/>
      <w:numFmt w:val="decimal"/>
      <w:lvlText w:val="%1.%2.%3.%4.%5.%6.%7.%8"/>
      <w:lvlJc w:val="left"/>
      <w:pPr>
        <w:ind w:left="1941" w:hanging="1800"/>
      </w:pPr>
      <w:rPr>
        <w:rFonts w:hint="default"/>
      </w:rPr>
    </w:lvl>
    <w:lvl w:ilvl="8">
      <w:start w:val="1"/>
      <w:numFmt w:val="decimal"/>
      <w:lvlText w:val="%1.%2.%3.%4.%5.%6.%7.%8.%9"/>
      <w:lvlJc w:val="left"/>
      <w:pPr>
        <w:ind w:left="1941" w:hanging="1800"/>
      </w:pPr>
      <w:rPr>
        <w:rFonts w:hint="default"/>
      </w:rPr>
    </w:lvl>
  </w:abstractNum>
  <w:abstractNum w:abstractNumId="26" w15:restartNumberingAfterBreak="0">
    <w:nsid w:val="52606C7E"/>
    <w:multiLevelType w:val="multilevel"/>
    <w:tmpl w:val="11AEAD7A"/>
    <w:lvl w:ilvl="0">
      <w:start w:val="1"/>
      <w:numFmt w:val="bullet"/>
      <w:lvlText w:val=""/>
      <w:lvlJc w:val="left"/>
      <w:pPr>
        <w:tabs>
          <w:tab w:val="num" w:pos="720"/>
        </w:tabs>
        <w:ind w:left="720" w:hanging="360"/>
      </w:pPr>
      <w:rPr>
        <w:rFonts w:ascii="Symbol" w:hAnsi="Symbol" w:hint="default"/>
        <w:sz w:val="20"/>
      </w:rPr>
    </w:lvl>
    <w:lvl w:ilvl="1">
      <w:start w:val="2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80FBE"/>
    <w:multiLevelType w:val="hybridMultilevel"/>
    <w:tmpl w:val="97D41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284524"/>
    <w:multiLevelType w:val="hybridMultilevel"/>
    <w:tmpl w:val="58845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7A6DEF"/>
    <w:multiLevelType w:val="hybridMultilevel"/>
    <w:tmpl w:val="7D96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773A4"/>
    <w:multiLevelType w:val="hybridMultilevel"/>
    <w:tmpl w:val="3A6CA1A6"/>
    <w:lvl w:ilvl="0" w:tplc="08090001">
      <w:start w:val="1"/>
      <w:numFmt w:val="bullet"/>
      <w:lvlText w:val=""/>
      <w:lvlJc w:val="left"/>
      <w:pPr>
        <w:ind w:left="720" w:hanging="360"/>
      </w:pPr>
      <w:rPr>
        <w:rFonts w:ascii="Symbol" w:hAnsi="Symbol" w:hint="default"/>
      </w:rPr>
    </w:lvl>
    <w:lvl w:ilvl="1" w:tplc="E8B646E0">
      <w:numFmt w:val="bullet"/>
      <w:lvlText w:val="•"/>
      <w:lvlJc w:val="left"/>
      <w:pPr>
        <w:ind w:left="1800" w:hanging="720"/>
      </w:pPr>
      <w:rPr>
        <w:rFonts w:ascii="Aptos" w:eastAsia="Aptos" w:hAnsi="Apto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2A3A16"/>
    <w:multiLevelType w:val="hybridMultilevel"/>
    <w:tmpl w:val="5C140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20765"/>
    <w:multiLevelType w:val="hybridMultilevel"/>
    <w:tmpl w:val="D886150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F297C4F"/>
    <w:multiLevelType w:val="multilevel"/>
    <w:tmpl w:val="901622D4"/>
    <w:lvl w:ilvl="0">
      <w:start w:val="21"/>
      <w:numFmt w:val="decimal"/>
      <w:lvlText w:val="%1"/>
      <w:lvlJc w:val="left"/>
      <w:pPr>
        <w:ind w:left="720" w:hanging="360"/>
      </w:pPr>
      <w:rPr>
        <w:rFonts w:hint="default"/>
      </w:rPr>
    </w:lvl>
    <w:lvl w:ilvl="1">
      <w:start w:val="2"/>
      <w:numFmt w:val="decimal"/>
      <w:isLgl/>
      <w:lvlText w:val="%1.%2"/>
      <w:lvlJc w:val="left"/>
      <w:pPr>
        <w:ind w:left="828" w:hanging="468"/>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0">
    <w:nsid w:val="5FEB0A6C"/>
    <w:multiLevelType w:val="multilevel"/>
    <w:tmpl w:val="ECC6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974608"/>
    <w:multiLevelType w:val="hybridMultilevel"/>
    <w:tmpl w:val="48C8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F85F32"/>
    <w:multiLevelType w:val="multilevel"/>
    <w:tmpl w:val="26F87526"/>
    <w:lvl w:ilvl="0">
      <w:start w:val="20"/>
      <w:numFmt w:val="decimal"/>
      <w:lvlText w:val="%1"/>
      <w:lvlJc w:val="left"/>
      <w:pPr>
        <w:ind w:left="468" w:hanging="468"/>
      </w:pPr>
      <w:rPr>
        <w:rFonts w:hint="default"/>
      </w:rPr>
    </w:lvl>
    <w:lvl w:ilvl="1">
      <w:start w:val="1"/>
      <w:numFmt w:val="decimal"/>
      <w:lvlText w:val="%1.%2"/>
      <w:lvlJc w:val="left"/>
      <w:pPr>
        <w:ind w:left="468" w:hanging="46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3F7306"/>
    <w:multiLevelType w:val="multilevel"/>
    <w:tmpl w:val="030C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115F50"/>
    <w:multiLevelType w:val="multilevel"/>
    <w:tmpl w:val="1B9C7B18"/>
    <w:lvl w:ilvl="0">
      <w:start w:val="1"/>
      <w:numFmt w:val="decimal"/>
      <w:lvlText w:val="%1."/>
      <w:lvlJc w:val="left"/>
      <w:pPr>
        <w:ind w:left="360" w:hanging="360"/>
      </w:pPr>
      <w:rPr>
        <w:rFonts w:hint="default"/>
      </w:rPr>
    </w:lvl>
    <w:lvl w:ilvl="1">
      <w:start w:val="1"/>
      <w:numFmt w:val="decimal"/>
      <w:isLgl/>
      <w:lvlText w:val="%1.%2"/>
      <w:lvlJc w:val="left"/>
      <w:pPr>
        <w:ind w:left="398" w:hanging="39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24A7F1C"/>
    <w:multiLevelType w:val="multilevel"/>
    <w:tmpl w:val="ECC6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686845"/>
    <w:multiLevelType w:val="hybridMultilevel"/>
    <w:tmpl w:val="B86A3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030159"/>
    <w:multiLevelType w:val="multilevel"/>
    <w:tmpl w:val="E2FEA7D4"/>
    <w:lvl w:ilvl="0">
      <w:start w:val="25"/>
      <w:numFmt w:val="decimal"/>
      <w:lvlText w:val="%1"/>
      <w:lvlJc w:val="left"/>
      <w:pPr>
        <w:ind w:left="468" w:hanging="468"/>
      </w:pPr>
      <w:rPr>
        <w:rFonts w:hint="default"/>
      </w:rPr>
    </w:lvl>
    <w:lvl w:ilvl="1">
      <w:start w:val="1"/>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4CD63BD"/>
    <w:multiLevelType w:val="hybridMultilevel"/>
    <w:tmpl w:val="117E5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D26D79"/>
    <w:multiLevelType w:val="multilevel"/>
    <w:tmpl w:val="13B2F3F0"/>
    <w:lvl w:ilvl="0">
      <w:start w:val="26"/>
      <w:numFmt w:val="decimal"/>
      <w:lvlText w:val="%1"/>
      <w:lvlJc w:val="left"/>
      <w:pPr>
        <w:ind w:left="468" w:hanging="468"/>
      </w:pPr>
      <w:rPr>
        <w:rFonts w:hint="default"/>
      </w:rPr>
    </w:lvl>
    <w:lvl w:ilvl="1">
      <w:start w:val="1"/>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6494542"/>
    <w:multiLevelType w:val="multilevel"/>
    <w:tmpl w:val="ECC6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C80B86"/>
    <w:multiLevelType w:val="multilevel"/>
    <w:tmpl w:val="65366056"/>
    <w:lvl w:ilvl="0">
      <w:start w:val="23"/>
      <w:numFmt w:val="decimal"/>
      <w:lvlText w:val="%1"/>
      <w:lvlJc w:val="left"/>
      <w:pPr>
        <w:ind w:left="468" w:hanging="468"/>
      </w:pPr>
      <w:rPr>
        <w:rFonts w:hint="default"/>
        <w:b/>
      </w:rPr>
    </w:lvl>
    <w:lvl w:ilvl="1">
      <w:start w:val="2"/>
      <w:numFmt w:val="decimal"/>
      <w:lvlText w:val="%1.%2"/>
      <w:lvlJc w:val="left"/>
      <w:pPr>
        <w:ind w:left="468" w:hanging="46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845539D"/>
    <w:multiLevelType w:val="multilevel"/>
    <w:tmpl w:val="FEA2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BD1C7C"/>
    <w:multiLevelType w:val="multilevel"/>
    <w:tmpl w:val="ECC6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BD5893"/>
    <w:multiLevelType w:val="multilevel"/>
    <w:tmpl w:val="6FBE248E"/>
    <w:lvl w:ilvl="0">
      <w:start w:val="13"/>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41292925">
    <w:abstractNumId w:val="32"/>
  </w:num>
  <w:num w:numId="2" w16cid:durableId="1830707758">
    <w:abstractNumId w:val="38"/>
  </w:num>
  <w:num w:numId="3" w16cid:durableId="1280260171">
    <w:abstractNumId w:val="28"/>
  </w:num>
  <w:num w:numId="4" w16cid:durableId="789012966">
    <w:abstractNumId w:val="4"/>
  </w:num>
  <w:num w:numId="5" w16cid:durableId="1043871894">
    <w:abstractNumId w:val="15"/>
  </w:num>
  <w:num w:numId="6" w16cid:durableId="807212113">
    <w:abstractNumId w:val="11"/>
  </w:num>
  <w:num w:numId="7" w16cid:durableId="538783998">
    <w:abstractNumId w:val="23"/>
  </w:num>
  <w:num w:numId="8" w16cid:durableId="1714888699">
    <w:abstractNumId w:val="8"/>
  </w:num>
  <w:num w:numId="9" w16cid:durableId="704253774">
    <w:abstractNumId w:val="35"/>
  </w:num>
  <w:num w:numId="10" w16cid:durableId="1948274725">
    <w:abstractNumId w:val="13"/>
  </w:num>
  <w:num w:numId="11" w16cid:durableId="1839885118">
    <w:abstractNumId w:val="37"/>
  </w:num>
  <w:num w:numId="12" w16cid:durableId="425924649">
    <w:abstractNumId w:val="46"/>
  </w:num>
  <w:num w:numId="13" w16cid:durableId="486676173">
    <w:abstractNumId w:val="30"/>
  </w:num>
  <w:num w:numId="14" w16cid:durableId="496698103">
    <w:abstractNumId w:val="31"/>
  </w:num>
  <w:num w:numId="15" w16cid:durableId="825710171">
    <w:abstractNumId w:val="14"/>
  </w:num>
  <w:num w:numId="16" w16cid:durableId="1256986301">
    <w:abstractNumId w:val="19"/>
  </w:num>
  <w:num w:numId="17" w16cid:durableId="1439644934">
    <w:abstractNumId w:val="29"/>
  </w:num>
  <w:num w:numId="18" w16cid:durableId="1897278394">
    <w:abstractNumId w:val="21"/>
  </w:num>
  <w:num w:numId="19" w16cid:durableId="1744720844">
    <w:abstractNumId w:val="0"/>
  </w:num>
  <w:num w:numId="20" w16cid:durableId="1611812680">
    <w:abstractNumId w:val="17"/>
  </w:num>
  <w:num w:numId="21" w16cid:durableId="1325007792">
    <w:abstractNumId w:val="6"/>
  </w:num>
  <w:num w:numId="22" w16cid:durableId="1009526602">
    <w:abstractNumId w:val="3"/>
  </w:num>
  <w:num w:numId="23" w16cid:durableId="630209194">
    <w:abstractNumId w:val="20"/>
  </w:num>
  <w:num w:numId="24" w16cid:durableId="1695111147">
    <w:abstractNumId w:val="25"/>
  </w:num>
  <w:num w:numId="25" w16cid:durableId="1344818787">
    <w:abstractNumId w:val="42"/>
  </w:num>
  <w:num w:numId="26" w16cid:durableId="787358322">
    <w:abstractNumId w:val="9"/>
  </w:num>
  <w:num w:numId="27" w16cid:durableId="1086195241">
    <w:abstractNumId w:val="5"/>
  </w:num>
  <w:num w:numId="28" w16cid:durableId="169879990">
    <w:abstractNumId w:val="40"/>
  </w:num>
  <w:num w:numId="29" w16cid:durableId="2088722249">
    <w:abstractNumId w:val="22"/>
  </w:num>
  <w:num w:numId="30" w16cid:durableId="932206668">
    <w:abstractNumId w:val="36"/>
  </w:num>
  <w:num w:numId="31" w16cid:durableId="2139490933">
    <w:abstractNumId w:val="33"/>
  </w:num>
  <w:num w:numId="32" w16cid:durableId="770272938">
    <w:abstractNumId w:val="34"/>
  </w:num>
  <w:num w:numId="33" w16cid:durableId="982581570">
    <w:abstractNumId w:val="12"/>
  </w:num>
  <w:num w:numId="34" w16cid:durableId="158738057">
    <w:abstractNumId w:val="2"/>
  </w:num>
  <w:num w:numId="35" w16cid:durableId="1705522238">
    <w:abstractNumId w:val="10"/>
  </w:num>
  <w:num w:numId="36" w16cid:durableId="1769615494">
    <w:abstractNumId w:val="26"/>
  </w:num>
  <w:num w:numId="37" w16cid:durableId="722406337">
    <w:abstractNumId w:val="7"/>
  </w:num>
  <w:num w:numId="38" w16cid:durableId="1579291314">
    <w:abstractNumId w:val="44"/>
  </w:num>
  <w:num w:numId="39" w16cid:durableId="724060167">
    <w:abstractNumId w:val="47"/>
  </w:num>
  <w:num w:numId="40" w16cid:durableId="1762220040">
    <w:abstractNumId w:val="39"/>
  </w:num>
  <w:num w:numId="41" w16cid:durableId="1098217775">
    <w:abstractNumId w:val="27"/>
  </w:num>
  <w:num w:numId="42" w16cid:durableId="2058582883">
    <w:abstractNumId w:val="41"/>
  </w:num>
  <w:num w:numId="43" w16cid:durableId="413599360">
    <w:abstractNumId w:val="45"/>
  </w:num>
  <w:num w:numId="44" w16cid:durableId="2008899363">
    <w:abstractNumId w:val="43"/>
  </w:num>
  <w:num w:numId="45" w16cid:durableId="126750747">
    <w:abstractNumId w:val="16"/>
  </w:num>
  <w:num w:numId="46" w16cid:durableId="1942100551">
    <w:abstractNumId w:val="18"/>
  </w:num>
  <w:num w:numId="47" w16cid:durableId="1780375604">
    <w:abstractNumId w:val="48"/>
  </w:num>
  <w:num w:numId="48" w16cid:durableId="1116679991">
    <w:abstractNumId w:val="1"/>
  </w:num>
  <w:num w:numId="49" w16cid:durableId="144769461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formatting="1" w:enforcement="1" w:cryptProviderType="rsaAES" w:cryptAlgorithmClass="hash" w:cryptAlgorithmType="typeAny" w:cryptAlgorithmSid="14" w:cryptSpinCount="100000" w:hash="MyZhm1zO4P5h5p5QPbyjTwvLTBcPzop91PFZPzegi3GLjbeUMX8AfiadhY494Y8O7q3FH1sutg2mhnjshuvi3g==" w:salt="GN3nhUzu+NUxTC5qkmi4M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70"/>
    <w:rsid w:val="00000213"/>
    <w:rsid w:val="00000338"/>
    <w:rsid w:val="00000428"/>
    <w:rsid w:val="00001295"/>
    <w:rsid w:val="00002196"/>
    <w:rsid w:val="00002481"/>
    <w:rsid w:val="000024D0"/>
    <w:rsid w:val="00005155"/>
    <w:rsid w:val="00005AD5"/>
    <w:rsid w:val="00005BD9"/>
    <w:rsid w:val="00006243"/>
    <w:rsid w:val="00006AD2"/>
    <w:rsid w:val="000070E9"/>
    <w:rsid w:val="000078A3"/>
    <w:rsid w:val="000078C5"/>
    <w:rsid w:val="00007987"/>
    <w:rsid w:val="00007FBD"/>
    <w:rsid w:val="0001003F"/>
    <w:rsid w:val="0001078D"/>
    <w:rsid w:val="00010B4E"/>
    <w:rsid w:val="00010EEB"/>
    <w:rsid w:val="000119F6"/>
    <w:rsid w:val="00012D0A"/>
    <w:rsid w:val="00014682"/>
    <w:rsid w:val="00015342"/>
    <w:rsid w:val="00015DFC"/>
    <w:rsid w:val="00017BA7"/>
    <w:rsid w:val="000203BD"/>
    <w:rsid w:val="00021330"/>
    <w:rsid w:val="000226AB"/>
    <w:rsid w:val="00022B96"/>
    <w:rsid w:val="00023354"/>
    <w:rsid w:val="00023CA2"/>
    <w:rsid w:val="000241AB"/>
    <w:rsid w:val="000241FA"/>
    <w:rsid w:val="000243B3"/>
    <w:rsid w:val="00024C2E"/>
    <w:rsid w:val="0002502A"/>
    <w:rsid w:val="00026490"/>
    <w:rsid w:val="0002704A"/>
    <w:rsid w:val="00027354"/>
    <w:rsid w:val="00027E81"/>
    <w:rsid w:val="0003071F"/>
    <w:rsid w:val="0003072E"/>
    <w:rsid w:val="00030A33"/>
    <w:rsid w:val="000315B0"/>
    <w:rsid w:val="000315F4"/>
    <w:rsid w:val="0003242F"/>
    <w:rsid w:val="000338A8"/>
    <w:rsid w:val="000342AC"/>
    <w:rsid w:val="00034344"/>
    <w:rsid w:val="00034F4F"/>
    <w:rsid w:val="000351B9"/>
    <w:rsid w:val="00035283"/>
    <w:rsid w:val="00036698"/>
    <w:rsid w:val="00037264"/>
    <w:rsid w:val="0004221E"/>
    <w:rsid w:val="00042B80"/>
    <w:rsid w:val="00042E4D"/>
    <w:rsid w:val="00042F23"/>
    <w:rsid w:val="000431D8"/>
    <w:rsid w:val="00043F93"/>
    <w:rsid w:val="00044F4A"/>
    <w:rsid w:val="000459A2"/>
    <w:rsid w:val="00045FB2"/>
    <w:rsid w:val="0005068F"/>
    <w:rsid w:val="000506AA"/>
    <w:rsid w:val="0005168F"/>
    <w:rsid w:val="00051F0B"/>
    <w:rsid w:val="0005246C"/>
    <w:rsid w:val="0005443C"/>
    <w:rsid w:val="00054D5D"/>
    <w:rsid w:val="00054EC5"/>
    <w:rsid w:val="0005596A"/>
    <w:rsid w:val="00055B66"/>
    <w:rsid w:val="00055CE6"/>
    <w:rsid w:val="000576E9"/>
    <w:rsid w:val="0006016F"/>
    <w:rsid w:val="00060736"/>
    <w:rsid w:val="000609B2"/>
    <w:rsid w:val="00060AF9"/>
    <w:rsid w:val="00061A8B"/>
    <w:rsid w:val="00062252"/>
    <w:rsid w:val="000624D5"/>
    <w:rsid w:val="00062A19"/>
    <w:rsid w:val="00062DA1"/>
    <w:rsid w:val="0006391C"/>
    <w:rsid w:val="00063D9E"/>
    <w:rsid w:val="00064B3C"/>
    <w:rsid w:val="0006510A"/>
    <w:rsid w:val="00065699"/>
    <w:rsid w:val="000657D0"/>
    <w:rsid w:val="00065BCD"/>
    <w:rsid w:val="000665AC"/>
    <w:rsid w:val="000675A0"/>
    <w:rsid w:val="000702F0"/>
    <w:rsid w:val="0007099E"/>
    <w:rsid w:val="00070EC2"/>
    <w:rsid w:val="000716E8"/>
    <w:rsid w:val="0007245B"/>
    <w:rsid w:val="00072938"/>
    <w:rsid w:val="00072F66"/>
    <w:rsid w:val="000733D8"/>
    <w:rsid w:val="00074E96"/>
    <w:rsid w:val="00075762"/>
    <w:rsid w:val="000765E3"/>
    <w:rsid w:val="00076A98"/>
    <w:rsid w:val="00077F2B"/>
    <w:rsid w:val="000803E2"/>
    <w:rsid w:val="0008115C"/>
    <w:rsid w:val="000812B3"/>
    <w:rsid w:val="00082968"/>
    <w:rsid w:val="000831A1"/>
    <w:rsid w:val="00083D51"/>
    <w:rsid w:val="00084D5B"/>
    <w:rsid w:val="00085858"/>
    <w:rsid w:val="00085DD4"/>
    <w:rsid w:val="000864CC"/>
    <w:rsid w:val="00087255"/>
    <w:rsid w:val="00090322"/>
    <w:rsid w:val="00090659"/>
    <w:rsid w:val="0009131F"/>
    <w:rsid w:val="0009178A"/>
    <w:rsid w:val="00091D9A"/>
    <w:rsid w:val="00092215"/>
    <w:rsid w:val="00093FD4"/>
    <w:rsid w:val="0009618C"/>
    <w:rsid w:val="00097163"/>
    <w:rsid w:val="00097418"/>
    <w:rsid w:val="00097D84"/>
    <w:rsid w:val="00097FBE"/>
    <w:rsid w:val="000A0213"/>
    <w:rsid w:val="000A0EE2"/>
    <w:rsid w:val="000A1753"/>
    <w:rsid w:val="000A1B03"/>
    <w:rsid w:val="000A1D93"/>
    <w:rsid w:val="000A1F80"/>
    <w:rsid w:val="000A248F"/>
    <w:rsid w:val="000A30CD"/>
    <w:rsid w:val="000A4667"/>
    <w:rsid w:val="000A4981"/>
    <w:rsid w:val="000A53B9"/>
    <w:rsid w:val="000A5D65"/>
    <w:rsid w:val="000A5F51"/>
    <w:rsid w:val="000A700A"/>
    <w:rsid w:val="000A70BC"/>
    <w:rsid w:val="000A718B"/>
    <w:rsid w:val="000A7DD8"/>
    <w:rsid w:val="000B06D7"/>
    <w:rsid w:val="000B080F"/>
    <w:rsid w:val="000B1336"/>
    <w:rsid w:val="000B34F4"/>
    <w:rsid w:val="000B4328"/>
    <w:rsid w:val="000B4901"/>
    <w:rsid w:val="000B4A8F"/>
    <w:rsid w:val="000B4D46"/>
    <w:rsid w:val="000B4F8C"/>
    <w:rsid w:val="000B53BF"/>
    <w:rsid w:val="000B545B"/>
    <w:rsid w:val="000B54A1"/>
    <w:rsid w:val="000B5C4F"/>
    <w:rsid w:val="000B5F09"/>
    <w:rsid w:val="000B5F9C"/>
    <w:rsid w:val="000C0B6F"/>
    <w:rsid w:val="000C0CC6"/>
    <w:rsid w:val="000C1F1D"/>
    <w:rsid w:val="000C3B64"/>
    <w:rsid w:val="000C4213"/>
    <w:rsid w:val="000C4403"/>
    <w:rsid w:val="000C5CC8"/>
    <w:rsid w:val="000C6BE0"/>
    <w:rsid w:val="000C7512"/>
    <w:rsid w:val="000C7587"/>
    <w:rsid w:val="000D0DD2"/>
    <w:rsid w:val="000D1375"/>
    <w:rsid w:val="000D16B0"/>
    <w:rsid w:val="000D182F"/>
    <w:rsid w:val="000D2DB2"/>
    <w:rsid w:val="000D33B8"/>
    <w:rsid w:val="000D4240"/>
    <w:rsid w:val="000D4D6B"/>
    <w:rsid w:val="000D50D1"/>
    <w:rsid w:val="000D56CA"/>
    <w:rsid w:val="000D5FFF"/>
    <w:rsid w:val="000D6121"/>
    <w:rsid w:val="000D6AA5"/>
    <w:rsid w:val="000D6B41"/>
    <w:rsid w:val="000D7587"/>
    <w:rsid w:val="000E1558"/>
    <w:rsid w:val="000E1E6C"/>
    <w:rsid w:val="000E231A"/>
    <w:rsid w:val="000E2C5D"/>
    <w:rsid w:val="000E2F15"/>
    <w:rsid w:val="000E39F7"/>
    <w:rsid w:val="000E4398"/>
    <w:rsid w:val="000E4C6B"/>
    <w:rsid w:val="000E4E56"/>
    <w:rsid w:val="000E5039"/>
    <w:rsid w:val="000E5139"/>
    <w:rsid w:val="000E58E1"/>
    <w:rsid w:val="000E6788"/>
    <w:rsid w:val="000E6965"/>
    <w:rsid w:val="000E701A"/>
    <w:rsid w:val="000E7126"/>
    <w:rsid w:val="000F06ED"/>
    <w:rsid w:val="000F0CF3"/>
    <w:rsid w:val="000F1213"/>
    <w:rsid w:val="000F1782"/>
    <w:rsid w:val="000F1C38"/>
    <w:rsid w:val="000F2056"/>
    <w:rsid w:val="000F25F2"/>
    <w:rsid w:val="000F2B56"/>
    <w:rsid w:val="000F2DB7"/>
    <w:rsid w:val="000F2F99"/>
    <w:rsid w:val="000F302A"/>
    <w:rsid w:val="000F3359"/>
    <w:rsid w:val="000F43C8"/>
    <w:rsid w:val="000F4F6D"/>
    <w:rsid w:val="000F5A62"/>
    <w:rsid w:val="000F6CC5"/>
    <w:rsid w:val="000F6FAE"/>
    <w:rsid w:val="000F758A"/>
    <w:rsid w:val="00101480"/>
    <w:rsid w:val="0010176F"/>
    <w:rsid w:val="00101793"/>
    <w:rsid w:val="00101A39"/>
    <w:rsid w:val="00102BE4"/>
    <w:rsid w:val="00102C7F"/>
    <w:rsid w:val="00102F84"/>
    <w:rsid w:val="00103CF6"/>
    <w:rsid w:val="001043BB"/>
    <w:rsid w:val="00105215"/>
    <w:rsid w:val="00105841"/>
    <w:rsid w:val="00105955"/>
    <w:rsid w:val="00105A95"/>
    <w:rsid w:val="00106028"/>
    <w:rsid w:val="00106143"/>
    <w:rsid w:val="00107EEA"/>
    <w:rsid w:val="0011009A"/>
    <w:rsid w:val="001107BA"/>
    <w:rsid w:val="001110E3"/>
    <w:rsid w:val="00111D04"/>
    <w:rsid w:val="001132E7"/>
    <w:rsid w:val="00113516"/>
    <w:rsid w:val="001138A5"/>
    <w:rsid w:val="0011390F"/>
    <w:rsid w:val="00114092"/>
    <w:rsid w:val="001146C5"/>
    <w:rsid w:val="00114E39"/>
    <w:rsid w:val="001153A4"/>
    <w:rsid w:val="0011618F"/>
    <w:rsid w:val="0011657E"/>
    <w:rsid w:val="001175FA"/>
    <w:rsid w:val="00117A71"/>
    <w:rsid w:val="00117B2F"/>
    <w:rsid w:val="00117BA7"/>
    <w:rsid w:val="001201AC"/>
    <w:rsid w:val="00120238"/>
    <w:rsid w:val="0012140B"/>
    <w:rsid w:val="0012154F"/>
    <w:rsid w:val="00121B75"/>
    <w:rsid w:val="00121EB0"/>
    <w:rsid w:val="00121F65"/>
    <w:rsid w:val="00122930"/>
    <w:rsid w:val="00122D66"/>
    <w:rsid w:val="00122D7C"/>
    <w:rsid w:val="0012351E"/>
    <w:rsid w:val="00123836"/>
    <w:rsid w:val="00123D14"/>
    <w:rsid w:val="0012409D"/>
    <w:rsid w:val="001244FB"/>
    <w:rsid w:val="00124C6B"/>
    <w:rsid w:val="00125694"/>
    <w:rsid w:val="00125B3F"/>
    <w:rsid w:val="00125E9D"/>
    <w:rsid w:val="00125EED"/>
    <w:rsid w:val="0012618C"/>
    <w:rsid w:val="00126244"/>
    <w:rsid w:val="001262DF"/>
    <w:rsid w:val="00126E17"/>
    <w:rsid w:val="001271DF"/>
    <w:rsid w:val="0012742C"/>
    <w:rsid w:val="001314FD"/>
    <w:rsid w:val="001322F7"/>
    <w:rsid w:val="0013236F"/>
    <w:rsid w:val="00133126"/>
    <w:rsid w:val="00133497"/>
    <w:rsid w:val="00133C5A"/>
    <w:rsid w:val="00134157"/>
    <w:rsid w:val="0013427F"/>
    <w:rsid w:val="0013450C"/>
    <w:rsid w:val="0013465C"/>
    <w:rsid w:val="00134D07"/>
    <w:rsid w:val="0013516F"/>
    <w:rsid w:val="00135218"/>
    <w:rsid w:val="001355C9"/>
    <w:rsid w:val="00135A0F"/>
    <w:rsid w:val="00135E8A"/>
    <w:rsid w:val="0013643C"/>
    <w:rsid w:val="0013657B"/>
    <w:rsid w:val="00136BB8"/>
    <w:rsid w:val="00136D88"/>
    <w:rsid w:val="001401AC"/>
    <w:rsid w:val="001409BE"/>
    <w:rsid w:val="00140FFC"/>
    <w:rsid w:val="0014125E"/>
    <w:rsid w:val="001413D9"/>
    <w:rsid w:val="00141974"/>
    <w:rsid w:val="00141AE0"/>
    <w:rsid w:val="00141BBD"/>
    <w:rsid w:val="00141F9D"/>
    <w:rsid w:val="00142A01"/>
    <w:rsid w:val="00143254"/>
    <w:rsid w:val="001433CD"/>
    <w:rsid w:val="001455A5"/>
    <w:rsid w:val="00145EE4"/>
    <w:rsid w:val="001468C1"/>
    <w:rsid w:val="00146F65"/>
    <w:rsid w:val="0014742D"/>
    <w:rsid w:val="00147970"/>
    <w:rsid w:val="00147ACE"/>
    <w:rsid w:val="0015048A"/>
    <w:rsid w:val="00150DE0"/>
    <w:rsid w:val="00151A94"/>
    <w:rsid w:val="00152157"/>
    <w:rsid w:val="0015255B"/>
    <w:rsid w:val="00153006"/>
    <w:rsid w:val="001532BE"/>
    <w:rsid w:val="0015568C"/>
    <w:rsid w:val="00155898"/>
    <w:rsid w:val="0015616C"/>
    <w:rsid w:val="001565B8"/>
    <w:rsid w:val="00156667"/>
    <w:rsid w:val="0015680C"/>
    <w:rsid w:val="001574E2"/>
    <w:rsid w:val="0015784C"/>
    <w:rsid w:val="00157EE5"/>
    <w:rsid w:val="001602E5"/>
    <w:rsid w:val="00160E53"/>
    <w:rsid w:val="001618C0"/>
    <w:rsid w:val="00161C1D"/>
    <w:rsid w:val="00162025"/>
    <w:rsid w:val="0016328D"/>
    <w:rsid w:val="00164188"/>
    <w:rsid w:val="00164678"/>
    <w:rsid w:val="00164760"/>
    <w:rsid w:val="00165D81"/>
    <w:rsid w:val="00165F33"/>
    <w:rsid w:val="00166140"/>
    <w:rsid w:val="001663B1"/>
    <w:rsid w:val="0016730B"/>
    <w:rsid w:val="001678BC"/>
    <w:rsid w:val="00167F98"/>
    <w:rsid w:val="00167FA4"/>
    <w:rsid w:val="00170D00"/>
    <w:rsid w:val="0017116B"/>
    <w:rsid w:val="001713E7"/>
    <w:rsid w:val="001714D1"/>
    <w:rsid w:val="00171A4C"/>
    <w:rsid w:val="00171F19"/>
    <w:rsid w:val="001723EB"/>
    <w:rsid w:val="001725EC"/>
    <w:rsid w:val="001725EF"/>
    <w:rsid w:val="00172753"/>
    <w:rsid w:val="00173378"/>
    <w:rsid w:val="00173AF3"/>
    <w:rsid w:val="00173C4A"/>
    <w:rsid w:val="00173D58"/>
    <w:rsid w:val="001740B8"/>
    <w:rsid w:val="00174C78"/>
    <w:rsid w:val="00175804"/>
    <w:rsid w:val="001767FE"/>
    <w:rsid w:val="00176E51"/>
    <w:rsid w:val="0017701E"/>
    <w:rsid w:val="0017768C"/>
    <w:rsid w:val="00177CCC"/>
    <w:rsid w:val="00177E2C"/>
    <w:rsid w:val="0018100E"/>
    <w:rsid w:val="001814E3"/>
    <w:rsid w:val="00181716"/>
    <w:rsid w:val="00181ED8"/>
    <w:rsid w:val="001823AA"/>
    <w:rsid w:val="00182CA5"/>
    <w:rsid w:val="00183B89"/>
    <w:rsid w:val="00183F5E"/>
    <w:rsid w:val="0018459A"/>
    <w:rsid w:val="0018496D"/>
    <w:rsid w:val="00184FA2"/>
    <w:rsid w:val="00185623"/>
    <w:rsid w:val="00185A89"/>
    <w:rsid w:val="001863BF"/>
    <w:rsid w:val="001868FF"/>
    <w:rsid w:val="001877AA"/>
    <w:rsid w:val="00190998"/>
    <w:rsid w:val="00191A1F"/>
    <w:rsid w:val="00191B39"/>
    <w:rsid w:val="00192D4C"/>
    <w:rsid w:val="00192E91"/>
    <w:rsid w:val="001938B9"/>
    <w:rsid w:val="00193C65"/>
    <w:rsid w:val="001946C3"/>
    <w:rsid w:val="001949B9"/>
    <w:rsid w:val="001954F7"/>
    <w:rsid w:val="00195544"/>
    <w:rsid w:val="00195A58"/>
    <w:rsid w:val="001960BF"/>
    <w:rsid w:val="00196AAE"/>
    <w:rsid w:val="00197DC3"/>
    <w:rsid w:val="001A01D3"/>
    <w:rsid w:val="001A0429"/>
    <w:rsid w:val="001A0C2B"/>
    <w:rsid w:val="001A299F"/>
    <w:rsid w:val="001A29C5"/>
    <w:rsid w:val="001A3661"/>
    <w:rsid w:val="001A3885"/>
    <w:rsid w:val="001A5410"/>
    <w:rsid w:val="001A572F"/>
    <w:rsid w:val="001A60E9"/>
    <w:rsid w:val="001A6393"/>
    <w:rsid w:val="001B0988"/>
    <w:rsid w:val="001B1341"/>
    <w:rsid w:val="001B1476"/>
    <w:rsid w:val="001B18F3"/>
    <w:rsid w:val="001B1E96"/>
    <w:rsid w:val="001B219C"/>
    <w:rsid w:val="001B2754"/>
    <w:rsid w:val="001B2E63"/>
    <w:rsid w:val="001B3832"/>
    <w:rsid w:val="001B39E3"/>
    <w:rsid w:val="001B444D"/>
    <w:rsid w:val="001B48CF"/>
    <w:rsid w:val="001B4AC2"/>
    <w:rsid w:val="001B526F"/>
    <w:rsid w:val="001B549E"/>
    <w:rsid w:val="001B55B4"/>
    <w:rsid w:val="001B5993"/>
    <w:rsid w:val="001B746C"/>
    <w:rsid w:val="001B7FDB"/>
    <w:rsid w:val="001C0462"/>
    <w:rsid w:val="001C05E8"/>
    <w:rsid w:val="001C10B1"/>
    <w:rsid w:val="001C17CB"/>
    <w:rsid w:val="001C1AA9"/>
    <w:rsid w:val="001C1B8A"/>
    <w:rsid w:val="001C2BE7"/>
    <w:rsid w:val="001C3D39"/>
    <w:rsid w:val="001C424A"/>
    <w:rsid w:val="001C4B32"/>
    <w:rsid w:val="001C5058"/>
    <w:rsid w:val="001C57EA"/>
    <w:rsid w:val="001C5C2E"/>
    <w:rsid w:val="001C6799"/>
    <w:rsid w:val="001C7820"/>
    <w:rsid w:val="001C7B5E"/>
    <w:rsid w:val="001C7B82"/>
    <w:rsid w:val="001D0D4A"/>
    <w:rsid w:val="001D0F0E"/>
    <w:rsid w:val="001D115C"/>
    <w:rsid w:val="001D11A1"/>
    <w:rsid w:val="001D1661"/>
    <w:rsid w:val="001D2599"/>
    <w:rsid w:val="001D37B4"/>
    <w:rsid w:val="001D3B7E"/>
    <w:rsid w:val="001D4595"/>
    <w:rsid w:val="001D4DD5"/>
    <w:rsid w:val="001D51CB"/>
    <w:rsid w:val="001D5B52"/>
    <w:rsid w:val="001D6C80"/>
    <w:rsid w:val="001D72D6"/>
    <w:rsid w:val="001D72F6"/>
    <w:rsid w:val="001D7BA9"/>
    <w:rsid w:val="001D7D12"/>
    <w:rsid w:val="001E1AC6"/>
    <w:rsid w:val="001E2FC1"/>
    <w:rsid w:val="001E36FC"/>
    <w:rsid w:val="001E3C70"/>
    <w:rsid w:val="001E435E"/>
    <w:rsid w:val="001E451E"/>
    <w:rsid w:val="001E6067"/>
    <w:rsid w:val="001E63EE"/>
    <w:rsid w:val="001E6EFA"/>
    <w:rsid w:val="001E6FC7"/>
    <w:rsid w:val="001E7035"/>
    <w:rsid w:val="001E72E8"/>
    <w:rsid w:val="001E7F5D"/>
    <w:rsid w:val="001F029C"/>
    <w:rsid w:val="001F02F7"/>
    <w:rsid w:val="001F1109"/>
    <w:rsid w:val="001F17D8"/>
    <w:rsid w:val="001F289A"/>
    <w:rsid w:val="001F29B2"/>
    <w:rsid w:val="001F2E91"/>
    <w:rsid w:val="001F37D6"/>
    <w:rsid w:val="001F5213"/>
    <w:rsid w:val="001F5BAF"/>
    <w:rsid w:val="001F7197"/>
    <w:rsid w:val="001F778A"/>
    <w:rsid w:val="0020012D"/>
    <w:rsid w:val="00200543"/>
    <w:rsid w:val="00201220"/>
    <w:rsid w:val="002015F9"/>
    <w:rsid w:val="00202F7C"/>
    <w:rsid w:val="002032E4"/>
    <w:rsid w:val="0020376E"/>
    <w:rsid w:val="00203D00"/>
    <w:rsid w:val="002043C2"/>
    <w:rsid w:val="00204DDF"/>
    <w:rsid w:val="0020548D"/>
    <w:rsid w:val="00207705"/>
    <w:rsid w:val="00212605"/>
    <w:rsid w:val="00214FAF"/>
    <w:rsid w:val="00215553"/>
    <w:rsid w:val="00216017"/>
    <w:rsid w:val="002162D1"/>
    <w:rsid w:val="00220307"/>
    <w:rsid w:val="0022034A"/>
    <w:rsid w:val="002209CB"/>
    <w:rsid w:val="00220FDF"/>
    <w:rsid w:val="00221A72"/>
    <w:rsid w:val="00223A34"/>
    <w:rsid w:val="00224888"/>
    <w:rsid w:val="00225306"/>
    <w:rsid w:val="002268CD"/>
    <w:rsid w:val="00226A0E"/>
    <w:rsid w:val="00226F53"/>
    <w:rsid w:val="0022764D"/>
    <w:rsid w:val="00230F8C"/>
    <w:rsid w:val="00231207"/>
    <w:rsid w:val="0023155C"/>
    <w:rsid w:val="00231626"/>
    <w:rsid w:val="00232ADC"/>
    <w:rsid w:val="00232FC5"/>
    <w:rsid w:val="002330A2"/>
    <w:rsid w:val="00233192"/>
    <w:rsid w:val="0023337E"/>
    <w:rsid w:val="00233CDF"/>
    <w:rsid w:val="002343D7"/>
    <w:rsid w:val="002364D6"/>
    <w:rsid w:val="002376AA"/>
    <w:rsid w:val="00237832"/>
    <w:rsid w:val="00240029"/>
    <w:rsid w:val="00240A77"/>
    <w:rsid w:val="00243EA2"/>
    <w:rsid w:val="00244D77"/>
    <w:rsid w:val="002452F0"/>
    <w:rsid w:val="00245849"/>
    <w:rsid w:val="00245F70"/>
    <w:rsid w:val="00245FDB"/>
    <w:rsid w:val="002467FD"/>
    <w:rsid w:val="002471AC"/>
    <w:rsid w:val="00250008"/>
    <w:rsid w:val="00251721"/>
    <w:rsid w:val="00251C61"/>
    <w:rsid w:val="00252C9E"/>
    <w:rsid w:val="00252F48"/>
    <w:rsid w:val="002535F2"/>
    <w:rsid w:val="00253FD1"/>
    <w:rsid w:val="002542B2"/>
    <w:rsid w:val="0025465E"/>
    <w:rsid w:val="002547D8"/>
    <w:rsid w:val="002557C0"/>
    <w:rsid w:val="00255BB5"/>
    <w:rsid w:val="00256089"/>
    <w:rsid w:val="002566AB"/>
    <w:rsid w:val="00256A71"/>
    <w:rsid w:val="00256B1B"/>
    <w:rsid w:val="00257B5F"/>
    <w:rsid w:val="00260396"/>
    <w:rsid w:val="0026055B"/>
    <w:rsid w:val="00261544"/>
    <w:rsid w:val="00261A06"/>
    <w:rsid w:val="00261C84"/>
    <w:rsid w:val="0026226B"/>
    <w:rsid w:val="00263410"/>
    <w:rsid w:val="002637FA"/>
    <w:rsid w:val="00263873"/>
    <w:rsid w:val="00263AA9"/>
    <w:rsid w:val="00263CFD"/>
    <w:rsid w:val="00263F30"/>
    <w:rsid w:val="00264FF1"/>
    <w:rsid w:val="00266314"/>
    <w:rsid w:val="00266C90"/>
    <w:rsid w:val="00270532"/>
    <w:rsid w:val="00270699"/>
    <w:rsid w:val="00270938"/>
    <w:rsid w:val="0027194F"/>
    <w:rsid w:val="002723B8"/>
    <w:rsid w:val="00272494"/>
    <w:rsid w:val="00273168"/>
    <w:rsid w:val="0027327D"/>
    <w:rsid w:val="00274608"/>
    <w:rsid w:val="00274B98"/>
    <w:rsid w:val="00275135"/>
    <w:rsid w:val="002751A6"/>
    <w:rsid w:val="0027543B"/>
    <w:rsid w:val="00275A9B"/>
    <w:rsid w:val="002768EE"/>
    <w:rsid w:val="00277033"/>
    <w:rsid w:val="00277906"/>
    <w:rsid w:val="002805DF"/>
    <w:rsid w:val="00280610"/>
    <w:rsid w:val="00281172"/>
    <w:rsid w:val="002821B4"/>
    <w:rsid w:val="002828A1"/>
    <w:rsid w:val="00282CFF"/>
    <w:rsid w:val="00282E90"/>
    <w:rsid w:val="00283124"/>
    <w:rsid w:val="00283412"/>
    <w:rsid w:val="002834B0"/>
    <w:rsid w:val="00283AC9"/>
    <w:rsid w:val="0028571F"/>
    <w:rsid w:val="00285FE3"/>
    <w:rsid w:val="0028643B"/>
    <w:rsid w:val="002873E8"/>
    <w:rsid w:val="00287ACC"/>
    <w:rsid w:val="002905A3"/>
    <w:rsid w:val="002912BA"/>
    <w:rsid w:val="0029138B"/>
    <w:rsid w:val="0029228D"/>
    <w:rsid w:val="002925CF"/>
    <w:rsid w:val="002925D1"/>
    <w:rsid w:val="00292C7C"/>
    <w:rsid w:val="00292DDF"/>
    <w:rsid w:val="002945C1"/>
    <w:rsid w:val="0029483B"/>
    <w:rsid w:val="002951BF"/>
    <w:rsid w:val="0029624B"/>
    <w:rsid w:val="00297AFF"/>
    <w:rsid w:val="00297DA2"/>
    <w:rsid w:val="00297F41"/>
    <w:rsid w:val="002A0108"/>
    <w:rsid w:val="002A13F9"/>
    <w:rsid w:val="002A222E"/>
    <w:rsid w:val="002A2376"/>
    <w:rsid w:val="002A2E1D"/>
    <w:rsid w:val="002A3779"/>
    <w:rsid w:val="002A460F"/>
    <w:rsid w:val="002A47BB"/>
    <w:rsid w:val="002A4D01"/>
    <w:rsid w:val="002A5636"/>
    <w:rsid w:val="002A58FA"/>
    <w:rsid w:val="002A5ABE"/>
    <w:rsid w:val="002A5D83"/>
    <w:rsid w:val="002A5F52"/>
    <w:rsid w:val="002A5F84"/>
    <w:rsid w:val="002A67FD"/>
    <w:rsid w:val="002A7EA0"/>
    <w:rsid w:val="002B04BC"/>
    <w:rsid w:val="002B0F7E"/>
    <w:rsid w:val="002B1005"/>
    <w:rsid w:val="002B14BD"/>
    <w:rsid w:val="002B23E9"/>
    <w:rsid w:val="002B2468"/>
    <w:rsid w:val="002B2FEE"/>
    <w:rsid w:val="002B437A"/>
    <w:rsid w:val="002B4868"/>
    <w:rsid w:val="002B4CD4"/>
    <w:rsid w:val="002B5662"/>
    <w:rsid w:val="002B61EA"/>
    <w:rsid w:val="002B796C"/>
    <w:rsid w:val="002B796D"/>
    <w:rsid w:val="002B7E21"/>
    <w:rsid w:val="002C0359"/>
    <w:rsid w:val="002C03A5"/>
    <w:rsid w:val="002C09C9"/>
    <w:rsid w:val="002C188A"/>
    <w:rsid w:val="002C1FD8"/>
    <w:rsid w:val="002C2470"/>
    <w:rsid w:val="002C3BA6"/>
    <w:rsid w:val="002C3BE8"/>
    <w:rsid w:val="002C3CC5"/>
    <w:rsid w:val="002C4278"/>
    <w:rsid w:val="002C4526"/>
    <w:rsid w:val="002C4A1E"/>
    <w:rsid w:val="002C4AD2"/>
    <w:rsid w:val="002C5510"/>
    <w:rsid w:val="002C5916"/>
    <w:rsid w:val="002C6F55"/>
    <w:rsid w:val="002C7108"/>
    <w:rsid w:val="002D0D9E"/>
    <w:rsid w:val="002D2309"/>
    <w:rsid w:val="002D39FF"/>
    <w:rsid w:val="002D3C0A"/>
    <w:rsid w:val="002D4294"/>
    <w:rsid w:val="002D4538"/>
    <w:rsid w:val="002D4A26"/>
    <w:rsid w:val="002D5195"/>
    <w:rsid w:val="002D5526"/>
    <w:rsid w:val="002D5D23"/>
    <w:rsid w:val="002D6367"/>
    <w:rsid w:val="002D637F"/>
    <w:rsid w:val="002D68DB"/>
    <w:rsid w:val="002D6950"/>
    <w:rsid w:val="002D7519"/>
    <w:rsid w:val="002D76F8"/>
    <w:rsid w:val="002D7DB7"/>
    <w:rsid w:val="002E0A04"/>
    <w:rsid w:val="002E13EF"/>
    <w:rsid w:val="002E185C"/>
    <w:rsid w:val="002E19E8"/>
    <w:rsid w:val="002E3466"/>
    <w:rsid w:val="002E36F3"/>
    <w:rsid w:val="002E4014"/>
    <w:rsid w:val="002E4E77"/>
    <w:rsid w:val="002E524A"/>
    <w:rsid w:val="002E5757"/>
    <w:rsid w:val="002E5F0C"/>
    <w:rsid w:val="002E61DF"/>
    <w:rsid w:val="002E661E"/>
    <w:rsid w:val="002E71EB"/>
    <w:rsid w:val="002E7343"/>
    <w:rsid w:val="002E7532"/>
    <w:rsid w:val="002E76B0"/>
    <w:rsid w:val="002E7995"/>
    <w:rsid w:val="002E7D4A"/>
    <w:rsid w:val="002F1D6C"/>
    <w:rsid w:val="002F23C0"/>
    <w:rsid w:val="002F2626"/>
    <w:rsid w:val="002F296E"/>
    <w:rsid w:val="002F2A4F"/>
    <w:rsid w:val="002F3011"/>
    <w:rsid w:val="002F3030"/>
    <w:rsid w:val="002F3788"/>
    <w:rsid w:val="002F3FFA"/>
    <w:rsid w:val="002F4F6F"/>
    <w:rsid w:val="002F53DF"/>
    <w:rsid w:val="002F63F1"/>
    <w:rsid w:val="002F6803"/>
    <w:rsid w:val="002F749F"/>
    <w:rsid w:val="002F7E9D"/>
    <w:rsid w:val="0030264C"/>
    <w:rsid w:val="003028BB"/>
    <w:rsid w:val="00302959"/>
    <w:rsid w:val="00302C77"/>
    <w:rsid w:val="00304387"/>
    <w:rsid w:val="0030516F"/>
    <w:rsid w:val="00305593"/>
    <w:rsid w:val="00305F3A"/>
    <w:rsid w:val="00306477"/>
    <w:rsid w:val="003068ED"/>
    <w:rsid w:val="00306AAE"/>
    <w:rsid w:val="00306EBB"/>
    <w:rsid w:val="0030710F"/>
    <w:rsid w:val="003075CA"/>
    <w:rsid w:val="00307B12"/>
    <w:rsid w:val="003116B4"/>
    <w:rsid w:val="0031224F"/>
    <w:rsid w:val="0031237B"/>
    <w:rsid w:val="003125B5"/>
    <w:rsid w:val="00312635"/>
    <w:rsid w:val="00312861"/>
    <w:rsid w:val="00312CC0"/>
    <w:rsid w:val="0031398A"/>
    <w:rsid w:val="003144FD"/>
    <w:rsid w:val="00315342"/>
    <w:rsid w:val="003155ED"/>
    <w:rsid w:val="00315943"/>
    <w:rsid w:val="0031648B"/>
    <w:rsid w:val="003171D5"/>
    <w:rsid w:val="003177B2"/>
    <w:rsid w:val="00317992"/>
    <w:rsid w:val="00321455"/>
    <w:rsid w:val="003233E1"/>
    <w:rsid w:val="0032379C"/>
    <w:rsid w:val="00323DEA"/>
    <w:rsid w:val="0032575A"/>
    <w:rsid w:val="00326103"/>
    <w:rsid w:val="003273BD"/>
    <w:rsid w:val="00327B81"/>
    <w:rsid w:val="00330252"/>
    <w:rsid w:val="00330A60"/>
    <w:rsid w:val="00331B4B"/>
    <w:rsid w:val="00332ADE"/>
    <w:rsid w:val="00332D67"/>
    <w:rsid w:val="00332E69"/>
    <w:rsid w:val="003333A9"/>
    <w:rsid w:val="003338BB"/>
    <w:rsid w:val="00334985"/>
    <w:rsid w:val="003355C4"/>
    <w:rsid w:val="003356B7"/>
    <w:rsid w:val="00335A02"/>
    <w:rsid w:val="00335C5B"/>
    <w:rsid w:val="00336593"/>
    <w:rsid w:val="003366E2"/>
    <w:rsid w:val="0033675D"/>
    <w:rsid w:val="00336A2A"/>
    <w:rsid w:val="00336A9E"/>
    <w:rsid w:val="00337D54"/>
    <w:rsid w:val="00337FF5"/>
    <w:rsid w:val="00340547"/>
    <w:rsid w:val="0034157C"/>
    <w:rsid w:val="00341C0D"/>
    <w:rsid w:val="00342901"/>
    <w:rsid w:val="00342A03"/>
    <w:rsid w:val="00343113"/>
    <w:rsid w:val="003434CC"/>
    <w:rsid w:val="0034493E"/>
    <w:rsid w:val="00345DDB"/>
    <w:rsid w:val="003474C6"/>
    <w:rsid w:val="00347969"/>
    <w:rsid w:val="00347B99"/>
    <w:rsid w:val="00347FFE"/>
    <w:rsid w:val="00350097"/>
    <w:rsid w:val="003501C4"/>
    <w:rsid w:val="0035066A"/>
    <w:rsid w:val="003511C9"/>
    <w:rsid w:val="0035185A"/>
    <w:rsid w:val="00353D6F"/>
    <w:rsid w:val="00353E74"/>
    <w:rsid w:val="00354470"/>
    <w:rsid w:val="00354F6E"/>
    <w:rsid w:val="00354FB7"/>
    <w:rsid w:val="003553B5"/>
    <w:rsid w:val="00356453"/>
    <w:rsid w:val="00357216"/>
    <w:rsid w:val="003576CB"/>
    <w:rsid w:val="00357A26"/>
    <w:rsid w:val="00357CCB"/>
    <w:rsid w:val="0036174C"/>
    <w:rsid w:val="00361769"/>
    <w:rsid w:val="00361923"/>
    <w:rsid w:val="00362252"/>
    <w:rsid w:val="003622B7"/>
    <w:rsid w:val="0036231B"/>
    <w:rsid w:val="00362960"/>
    <w:rsid w:val="00362990"/>
    <w:rsid w:val="003629B8"/>
    <w:rsid w:val="0036351D"/>
    <w:rsid w:val="0036562E"/>
    <w:rsid w:val="00365BF7"/>
    <w:rsid w:val="00366C1C"/>
    <w:rsid w:val="00367B9F"/>
    <w:rsid w:val="00370301"/>
    <w:rsid w:val="00370877"/>
    <w:rsid w:val="003709B9"/>
    <w:rsid w:val="003709C0"/>
    <w:rsid w:val="00370C1B"/>
    <w:rsid w:val="00372289"/>
    <w:rsid w:val="0037280B"/>
    <w:rsid w:val="003728E1"/>
    <w:rsid w:val="00372EA9"/>
    <w:rsid w:val="00373588"/>
    <w:rsid w:val="003735D8"/>
    <w:rsid w:val="00373D9F"/>
    <w:rsid w:val="00374806"/>
    <w:rsid w:val="0037553C"/>
    <w:rsid w:val="00376777"/>
    <w:rsid w:val="0037690A"/>
    <w:rsid w:val="00376925"/>
    <w:rsid w:val="00377838"/>
    <w:rsid w:val="00380E29"/>
    <w:rsid w:val="003818D9"/>
    <w:rsid w:val="00381C51"/>
    <w:rsid w:val="00381D70"/>
    <w:rsid w:val="00381E59"/>
    <w:rsid w:val="0038240B"/>
    <w:rsid w:val="00382659"/>
    <w:rsid w:val="003829EF"/>
    <w:rsid w:val="0038476C"/>
    <w:rsid w:val="003850F3"/>
    <w:rsid w:val="003878C4"/>
    <w:rsid w:val="00387BCC"/>
    <w:rsid w:val="0039023A"/>
    <w:rsid w:val="0039058A"/>
    <w:rsid w:val="00390DCD"/>
    <w:rsid w:val="00390E72"/>
    <w:rsid w:val="003912EA"/>
    <w:rsid w:val="003917F1"/>
    <w:rsid w:val="00391B6C"/>
    <w:rsid w:val="003922CF"/>
    <w:rsid w:val="003924B2"/>
    <w:rsid w:val="00392858"/>
    <w:rsid w:val="0039398E"/>
    <w:rsid w:val="00393CAB"/>
    <w:rsid w:val="00394033"/>
    <w:rsid w:val="00394955"/>
    <w:rsid w:val="00395A0D"/>
    <w:rsid w:val="00395B84"/>
    <w:rsid w:val="00395E5C"/>
    <w:rsid w:val="00396EB3"/>
    <w:rsid w:val="00397080"/>
    <w:rsid w:val="00397904"/>
    <w:rsid w:val="003A1129"/>
    <w:rsid w:val="003A1322"/>
    <w:rsid w:val="003A15C2"/>
    <w:rsid w:val="003A23F6"/>
    <w:rsid w:val="003A2BF8"/>
    <w:rsid w:val="003A2C47"/>
    <w:rsid w:val="003A3030"/>
    <w:rsid w:val="003A3212"/>
    <w:rsid w:val="003A32B4"/>
    <w:rsid w:val="003A566A"/>
    <w:rsid w:val="003A639D"/>
    <w:rsid w:val="003A6C70"/>
    <w:rsid w:val="003A71E1"/>
    <w:rsid w:val="003A78D4"/>
    <w:rsid w:val="003A7C05"/>
    <w:rsid w:val="003B1256"/>
    <w:rsid w:val="003B37EF"/>
    <w:rsid w:val="003B3C80"/>
    <w:rsid w:val="003B4467"/>
    <w:rsid w:val="003B45D3"/>
    <w:rsid w:val="003B63C9"/>
    <w:rsid w:val="003B6A34"/>
    <w:rsid w:val="003B701A"/>
    <w:rsid w:val="003C0437"/>
    <w:rsid w:val="003C0DFC"/>
    <w:rsid w:val="003C2D07"/>
    <w:rsid w:val="003C3F69"/>
    <w:rsid w:val="003C4287"/>
    <w:rsid w:val="003C4B6B"/>
    <w:rsid w:val="003C4F08"/>
    <w:rsid w:val="003C52E7"/>
    <w:rsid w:val="003C5803"/>
    <w:rsid w:val="003C665F"/>
    <w:rsid w:val="003C6B1E"/>
    <w:rsid w:val="003C7FAC"/>
    <w:rsid w:val="003D0839"/>
    <w:rsid w:val="003D0D48"/>
    <w:rsid w:val="003D141C"/>
    <w:rsid w:val="003D1DCD"/>
    <w:rsid w:val="003D1E8D"/>
    <w:rsid w:val="003D39F2"/>
    <w:rsid w:val="003D510B"/>
    <w:rsid w:val="003D5D34"/>
    <w:rsid w:val="003D5F46"/>
    <w:rsid w:val="003D696A"/>
    <w:rsid w:val="003D6C5F"/>
    <w:rsid w:val="003E0291"/>
    <w:rsid w:val="003E0584"/>
    <w:rsid w:val="003E1448"/>
    <w:rsid w:val="003E1629"/>
    <w:rsid w:val="003E17BB"/>
    <w:rsid w:val="003E17E7"/>
    <w:rsid w:val="003E19DA"/>
    <w:rsid w:val="003E2060"/>
    <w:rsid w:val="003E2C2D"/>
    <w:rsid w:val="003E332C"/>
    <w:rsid w:val="003E3555"/>
    <w:rsid w:val="003E37A9"/>
    <w:rsid w:val="003E3C6B"/>
    <w:rsid w:val="003E43CB"/>
    <w:rsid w:val="003E493D"/>
    <w:rsid w:val="003E524E"/>
    <w:rsid w:val="003E643D"/>
    <w:rsid w:val="003E6C60"/>
    <w:rsid w:val="003E71C9"/>
    <w:rsid w:val="003E7454"/>
    <w:rsid w:val="003F05B3"/>
    <w:rsid w:val="003F06FA"/>
    <w:rsid w:val="003F1F24"/>
    <w:rsid w:val="003F28A1"/>
    <w:rsid w:val="003F2DA6"/>
    <w:rsid w:val="003F31E3"/>
    <w:rsid w:val="003F3B4F"/>
    <w:rsid w:val="003F3EE2"/>
    <w:rsid w:val="003F4CE8"/>
    <w:rsid w:val="003F527C"/>
    <w:rsid w:val="003F5421"/>
    <w:rsid w:val="003F5442"/>
    <w:rsid w:val="003F7292"/>
    <w:rsid w:val="003F7C16"/>
    <w:rsid w:val="0040023C"/>
    <w:rsid w:val="00400405"/>
    <w:rsid w:val="0040171C"/>
    <w:rsid w:val="00402915"/>
    <w:rsid w:val="00402946"/>
    <w:rsid w:val="00403232"/>
    <w:rsid w:val="00403785"/>
    <w:rsid w:val="004040A1"/>
    <w:rsid w:val="004046F0"/>
    <w:rsid w:val="00404BA1"/>
    <w:rsid w:val="0040508F"/>
    <w:rsid w:val="0040593C"/>
    <w:rsid w:val="00405D5A"/>
    <w:rsid w:val="00407701"/>
    <w:rsid w:val="0041002C"/>
    <w:rsid w:val="004104E9"/>
    <w:rsid w:val="004110B1"/>
    <w:rsid w:val="0041161D"/>
    <w:rsid w:val="004125DF"/>
    <w:rsid w:val="00412A22"/>
    <w:rsid w:val="00412B39"/>
    <w:rsid w:val="0041314E"/>
    <w:rsid w:val="004143EE"/>
    <w:rsid w:val="00414B07"/>
    <w:rsid w:val="0041504E"/>
    <w:rsid w:val="00417287"/>
    <w:rsid w:val="00417957"/>
    <w:rsid w:val="00417F02"/>
    <w:rsid w:val="00420984"/>
    <w:rsid w:val="00420A76"/>
    <w:rsid w:val="00420DF8"/>
    <w:rsid w:val="0042109D"/>
    <w:rsid w:val="00421483"/>
    <w:rsid w:val="0042192F"/>
    <w:rsid w:val="00421CD6"/>
    <w:rsid w:val="00422126"/>
    <w:rsid w:val="0042216F"/>
    <w:rsid w:val="004224BC"/>
    <w:rsid w:val="004237A1"/>
    <w:rsid w:val="004245FD"/>
    <w:rsid w:val="004246F8"/>
    <w:rsid w:val="004248A9"/>
    <w:rsid w:val="00424915"/>
    <w:rsid w:val="00424A2A"/>
    <w:rsid w:val="0042663C"/>
    <w:rsid w:val="004266E5"/>
    <w:rsid w:val="004302F7"/>
    <w:rsid w:val="00430C3C"/>
    <w:rsid w:val="00431D55"/>
    <w:rsid w:val="00431F4F"/>
    <w:rsid w:val="004339B0"/>
    <w:rsid w:val="00434197"/>
    <w:rsid w:val="0043463B"/>
    <w:rsid w:val="00434CBA"/>
    <w:rsid w:val="00435703"/>
    <w:rsid w:val="004369CC"/>
    <w:rsid w:val="00436C5B"/>
    <w:rsid w:val="0043764A"/>
    <w:rsid w:val="004377A3"/>
    <w:rsid w:val="004378CF"/>
    <w:rsid w:val="00440C5B"/>
    <w:rsid w:val="00440E2E"/>
    <w:rsid w:val="00441C40"/>
    <w:rsid w:val="004424C7"/>
    <w:rsid w:val="00442819"/>
    <w:rsid w:val="00443058"/>
    <w:rsid w:val="00443682"/>
    <w:rsid w:val="0044464B"/>
    <w:rsid w:val="00444CC8"/>
    <w:rsid w:val="00446481"/>
    <w:rsid w:val="00446F47"/>
    <w:rsid w:val="00447AF2"/>
    <w:rsid w:val="00447C95"/>
    <w:rsid w:val="0045103A"/>
    <w:rsid w:val="004510A2"/>
    <w:rsid w:val="00451EC6"/>
    <w:rsid w:val="0045257B"/>
    <w:rsid w:val="00452EBC"/>
    <w:rsid w:val="00452FD0"/>
    <w:rsid w:val="004534E9"/>
    <w:rsid w:val="004538B9"/>
    <w:rsid w:val="00453EAE"/>
    <w:rsid w:val="004552DE"/>
    <w:rsid w:val="00455E1E"/>
    <w:rsid w:val="00457430"/>
    <w:rsid w:val="004574F8"/>
    <w:rsid w:val="00457D70"/>
    <w:rsid w:val="004608D0"/>
    <w:rsid w:val="0046121E"/>
    <w:rsid w:val="00462061"/>
    <w:rsid w:val="00462690"/>
    <w:rsid w:val="00462982"/>
    <w:rsid w:val="004639EB"/>
    <w:rsid w:val="00463E95"/>
    <w:rsid w:val="0046427D"/>
    <w:rsid w:val="00464F51"/>
    <w:rsid w:val="00466343"/>
    <w:rsid w:val="00466AEF"/>
    <w:rsid w:val="00467D1E"/>
    <w:rsid w:val="00470B3E"/>
    <w:rsid w:val="004711AB"/>
    <w:rsid w:val="004711EA"/>
    <w:rsid w:val="004714E6"/>
    <w:rsid w:val="00471627"/>
    <w:rsid w:val="00471755"/>
    <w:rsid w:val="00471F7D"/>
    <w:rsid w:val="0047267B"/>
    <w:rsid w:val="004727DC"/>
    <w:rsid w:val="00472FCA"/>
    <w:rsid w:val="0047456C"/>
    <w:rsid w:val="00474BD7"/>
    <w:rsid w:val="004752FE"/>
    <w:rsid w:val="0047571C"/>
    <w:rsid w:val="004760D3"/>
    <w:rsid w:val="00476477"/>
    <w:rsid w:val="00476CDE"/>
    <w:rsid w:val="00476EF9"/>
    <w:rsid w:val="00477018"/>
    <w:rsid w:val="00477D0C"/>
    <w:rsid w:val="00480B43"/>
    <w:rsid w:val="004816C8"/>
    <w:rsid w:val="00481F33"/>
    <w:rsid w:val="00482830"/>
    <w:rsid w:val="00482F20"/>
    <w:rsid w:val="00483D71"/>
    <w:rsid w:val="00483FC4"/>
    <w:rsid w:val="004846B4"/>
    <w:rsid w:val="004857F7"/>
    <w:rsid w:val="00485BBB"/>
    <w:rsid w:val="00485CA1"/>
    <w:rsid w:val="004867F1"/>
    <w:rsid w:val="00486BFB"/>
    <w:rsid w:val="00486DDF"/>
    <w:rsid w:val="00487649"/>
    <w:rsid w:val="0048798B"/>
    <w:rsid w:val="00487C9A"/>
    <w:rsid w:val="004907A2"/>
    <w:rsid w:val="00490A81"/>
    <w:rsid w:val="00490BF2"/>
    <w:rsid w:val="00491FC2"/>
    <w:rsid w:val="00492E8F"/>
    <w:rsid w:val="00493A37"/>
    <w:rsid w:val="00494BD7"/>
    <w:rsid w:val="00495233"/>
    <w:rsid w:val="00495354"/>
    <w:rsid w:val="00495F00"/>
    <w:rsid w:val="0049661B"/>
    <w:rsid w:val="0049699A"/>
    <w:rsid w:val="00497084"/>
    <w:rsid w:val="004971B0"/>
    <w:rsid w:val="00497885"/>
    <w:rsid w:val="00497928"/>
    <w:rsid w:val="00497F84"/>
    <w:rsid w:val="004A1DCF"/>
    <w:rsid w:val="004A1E9A"/>
    <w:rsid w:val="004A23F5"/>
    <w:rsid w:val="004A407E"/>
    <w:rsid w:val="004A6248"/>
    <w:rsid w:val="004A6425"/>
    <w:rsid w:val="004A6FB0"/>
    <w:rsid w:val="004A6FC3"/>
    <w:rsid w:val="004A726B"/>
    <w:rsid w:val="004A76D8"/>
    <w:rsid w:val="004B131F"/>
    <w:rsid w:val="004B15BD"/>
    <w:rsid w:val="004B2E13"/>
    <w:rsid w:val="004B367D"/>
    <w:rsid w:val="004B4A5E"/>
    <w:rsid w:val="004B4C0D"/>
    <w:rsid w:val="004B4D5A"/>
    <w:rsid w:val="004B51A7"/>
    <w:rsid w:val="004B590F"/>
    <w:rsid w:val="004B5A5F"/>
    <w:rsid w:val="004B6494"/>
    <w:rsid w:val="004B6926"/>
    <w:rsid w:val="004B7BE0"/>
    <w:rsid w:val="004C0B77"/>
    <w:rsid w:val="004C1F0A"/>
    <w:rsid w:val="004C2134"/>
    <w:rsid w:val="004C28DB"/>
    <w:rsid w:val="004C29EE"/>
    <w:rsid w:val="004C4376"/>
    <w:rsid w:val="004C4487"/>
    <w:rsid w:val="004C55F1"/>
    <w:rsid w:val="004C587E"/>
    <w:rsid w:val="004C62F8"/>
    <w:rsid w:val="004C7E45"/>
    <w:rsid w:val="004D0181"/>
    <w:rsid w:val="004D04A4"/>
    <w:rsid w:val="004D07AD"/>
    <w:rsid w:val="004D0EC5"/>
    <w:rsid w:val="004D208B"/>
    <w:rsid w:val="004D268D"/>
    <w:rsid w:val="004D2DB6"/>
    <w:rsid w:val="004D5051"/>
    <w:rsid w:val="004D544E"/>
    <w:rsid w:val="004D5451"/>
    <w:rsid w:val="004D5791"/>
    <w:rsid w:val="004D58B7"/>
    <w:rsid w:val="004D68E2"/>
    <w:rsid w:val="004D7373"/>
    <w:rsid w:val="004E019E"/>
    <w:rsid w:val="004E069E"/>
    <w:rsid w:val="004E0A4C"/>
    <w:rsid w:val="004E1210"/>
    <w:rsid w:val="004E17AA"/>
    <w:rsid w:val="004E24B3"/>
    <w:rsid w:val="004E40AE"/>
    <w:rsid w:val="004E4B5F"/>
    <w:rsid w:val="004E4F01"/>
    <w:rsid w:val="004E58A5"/>
    <w:rsid w:val="004E5D74"/>
    <w:rsid w:val="004F031A"/>
    <w:rsid w:val="004F149E"/>
    <w:rsid w:val="004F1623"/>
    <w:rsid w:val="004F1736"/>
    <w:rsid w:val="004F22A0"/>
    <w:rsid w:val="004F23D0"/>
    <w:rsid w:val="004F3112"/>
    <w:rsid w:val="004F3588"/>
    <w:rsid w:val="004F6046"/>
    <w:rsid w:val="004F7594"/>
    <w:rsid w:val="004F7A93"/>
    <w:rsid w:val="0050075D"/>
    <w:rsid w:val="00501CD6"/>
    <w:rsid w:val="00501E7E"/>
    <w:rsid w:val="00502A84"/>
    <w:rsid w:val="00502F29"/>
    <w:rsid w:val="0050305F"/>
    <w:rsid w:val="0050333F"/>
    <w:rsid w:val="00503722"/>
    <w:rsid w:val="00504FA9"/>
    <w:rsid w:val="00504FE6"/>
    <w:rsid w:val="005052BC"/>
    <w:rsid w:val="0050688F"/>
    <w:rsid w:val="00506EB8"/>
    <w:rsid w:val="005072DC"/>
    <w:rsid w:val="005076ED"/>
    <w:rsid w:val="00507A96"/>
    <w:rsid w:val="0051054A"/>
    <w:rsid w:val="005109A2"/>
    <w:rsid w:val="00510C5C"/>
    <w:rsid w:val="0051142A"/>
    <w:rsid w:val="00511806"/>
    <w:rsid w:val="00512133"/>
    <w:rsid w:val="00512428"/>
    <w:rsid w:val="00512DB7"/>
    <w:rsid w:val="00513556"/>
    <w:rsid w:val="00513F33"/>
    <w:rsid w:val="00513FAE"/>
    <w:rsid w:val="005142A3"/>
    <w:rsid w:val="00515233"/>
    <w:rsid w:val="005157EA"/>
    <w:rsid w:val="005160A0"/>
    <w:rsid w:val="005165D1"/>
    <w:rsid w:val="0051678B"/>
    <w:rsid w:val="00516A02"/>
    <w:rsid w:val="00516DCC"/>
    <w:rsid w:val="00517901"/>
    <w:rsid w:val="00521120"/>
    <w:rsid w:val="0052125A"/>
    <w:rsid w:val="00521311"/>
    <w:rsid w:val="00522906"/>
    <w:rsid w:val="00522DAD"/>
    <w:rsid w:val="005231FD"/>
    <w:rsid w:val="00523A33"/>
    <w:rsid w:val="0052475F"/>
    <w:rsid w:val="00524834"/>
    <w:rsid w:val="005248B8"/>
    <w:rsid w:val="005257CB"/>
    <w:rsid w:val="00525853"/>
    <w:rsid w:val="00525CE8"/>
    <w:rsid w:val="00525DBA"/>
    <w:rsid w:val="00527DF6"/>
    <w:rsid w:val="00530750"/>
    <w:rsid w:val="00530758"/>
    <w:rsid w:val="00530AC2"/>
    <w:rsid w:val="00530F39"/>
    <w:rsid w:val="00532D29"/>
    <w:rsid w:val="00532F6A"/>
    <w:rsid w:val="00532FEC"/>
    <w:rsid w:val="00533247"/>
    <w:rsid w:val="00533BB4"/>
    <w:rsid w:val="0053450A"/>
    <w:rsid w:val="0053496C"/>
    <w:rsid w:val="00534AF3"/>
    <w:rsid w:val="005357E4"/>
    <w:rsid w:val="00535825"/>
    <w:rsid w:val="00535CA1"/>
    <w:rsid w:val="0053667E"/>
    <w:rsid w:val="0053711C"/>
    <w:rsid w:val="00540252"/>
    <w:rsid w:val="00540B8C"/>
    <w:rsid w:val="00541D1F"/>
    <w:rsid w:val="00542091"/>
    <w:rsid w:val="005421A9"/>
    <w:rsid w:val="00542A17"/>
    <w:rsid w:val="00542B19"/>
    <w:rsid w:val="00542D26"/>
    <w:rsid w:val="0054331B"/>
    <w:rsid w:val="005456BF"/>
    <w:rsid w:val="00547671"/>
    <w:rsid w:val="00547807"/>
    <w:rsid w:val="00547B83"/>
    <w:rsid w:val="00547C18"/>
    <w:rsid w:val="00547D33"/>
    <w:rsid w:val="0055074F"/>
    <w:rsid w:val="00551743"/>
    <w:rsid w:val="00553215"/>
    <w:rsid w:val="00553579"/>
    <w:rsid w:val="005547C3"/>
    <w:rsid w:val="00554944"/>
    <w:rsid w:val="00556C12"/>
    <w:rsid w:val="00556F7B"/>
    <w:rsid w:val="00557700"/>
    <w:rsid w:val="00560544"/>
    <w:rsid w:val="00560D76"/>
    <w:rsid w:val="00561DBC"/>
    <w:rsid w:val="00561F37"/>
    <w:rsid w:val="005628D2"/>
    <w:rsid w:val="00562D18"/>
    <w:rsid w:val="00563009"/>
    <w:rsid w:val="005634F3"/>
    <w:rsid w:val="00563663"/>
    <w:rsid w:val="005645D1"/>
    <w:rsid w:val="00564B29"/>
    <w:rsid w:val="00565BA5"/>
    <w:rsid w:val="00565CE7"/>
    <w:rsid w:val="00565D16"/>
    <w:rsid w:val="005662EF"/>
    <w:rsid w:val="00566D38"/>
    <w:rsid w:val="00566DEA"/>
    <w:rsid w:val="00566ED8"/>
    <w:rsid w:val="005677D4"/>
    <w:rsid w:val="0057008E"/>
    <w:rsid w:val="0057015B"/>
    <w:rsid w:val="0057057C"/>
    <w:rsid w:val="0057087E"/>
    <w:rsid w:val="0057206C"/>
    <w:rsid w:val="0057236D"/>
    <w:rsid w:val="00572373"/>
    <w:rsid w:val="00572ACB"/>
    <w:rsid w:val="00572DA6"/>
    <w:rsid w:val="00573135"/>
    <w:rsid w:val="00573886"/>
    <w:rsid w:val="0057407D"/>
    <w:rsid w:val="005754D1"/>
    <w:rsid w:val="0057558C"/>
    <w:rsid w:val="00575EA5"/>
    <w:rsid w:val="00576C3F"/>
    <w:rsid w:val="00576E84"/>
    <w:rsid w:val="00577198"/>
    <w:rsid w:val="00577F65"/>
    <w:rsid w:val="00581F1F"/>
    <w:rsid w:val="00582512"/>
    <w:rsid w:val="005836B8"/>
    <w:rsid w:val="00583A01"/>
    <w:rsid w:val="00583EE3"/>
    <w:rsid w:val="0058424B"/>
    <w:rsid w:val="00584388"/>
    <w:rsid w:val="005844F9"/>
    <w:rsid w:val="005846BA"/>
    <w:rsid w:val="00584711"/>
    <w:rsid w:val="005849D0"/>
    <w:rsid w:val="0058616C"/>
    <w:rsid w:val="00586F9E"/>
    <w:rsid w:val="00587CB2"/>
    <w:rsid w:val="00590710"/>
    <w:rsid w:val="005919F2"/>
    <w:rsid w:val="005921FB"/>
    <w:rsid w:val="00592207"/>
    <w:rsid w:val="005935FB"/>
    <w:rsid w:val="0059417E"/>
    <w:rsid w:val="00594859"/>
    <w:rsid w:val="00595193"/>
    <w:rsid w:val="00595B66"/>
    <w:rsid w:val="00595C13"/>
    <w:rsid w:val="00595C81"/>
    <w:rsid w:val="00597508"/>
    <w:rsid w:val="005A0165"/>
    <w:rsid w:val="005A01CB"/>
    <w:rsid w:val="005A0EC8"/>
    <w:rsid w:val="005A1413"/>
    <w:rsid w:val="005A29C4"/>
    <w:rsid w:val="005A382C"/>
    <w:rsid w:val="005A40C6"/>
    <w:rsid w:val="005A4DB5"/>
    <w:rsid w:val="005A4FB0"/>
    <w:rsid w:val="005A5CC9"/>
    <w:rsid w:val="005A7480"/>
    <w:rsid w:val="005A7775"/>
    <w:rsid w:val="005A78F1"/>
    <w:rsid w:val="005A7A25"/>
    <w:rsid w:val="005A7C82"/>
    <w:rsid w:val="005B0039"/>
    <w:rsid w:val="005B0094"/>
    <w:rsid w:val="005B0179"/>
    <w:rsid w:val="005B0FC1"/>
    <w:rsid w:val="005B21FC"/>
    <w:rsid w:val="005B247B"/>
    <w:rsid w:val="005B24A9"/>
    <w:rsid w:val="005B3036"/>
    <w:rsid w:val="005B34CC"/>
    <w:rsid w:val="005B3C5C"/>
    <w:rsid w:val="005B4384"/>
    <w:rsid w:val="005B4B97"/>
    <w:rsid w:val="005B4E96"/>
    <w:rsid w:val="005B6066"/>
    <w:rsid w:val="005B6694"/>
    <w:rsid w:val="005B69B1"/>
    <w:rsid w:val="005B7830"/>
    <w:rsid w:val="005B7B5A"/>
    <w:rsid w:val="005B7E66"/>
    <w:rsid w:val="005C03E3"/>
    <w:rsid w:val="005C0AED"/>
    <w:rsid w:val="005C0DD2"/>
    <w:rsid w:val="005C11BE"/>
    <w:rsid w:val="005C13CB"/>
    <w:rsid w:val="005C199A"/>
    <w:rsid w:val="005C21AB"/>
    <w:rsid w:val="005C23C0"/>
    <w:rsid w:val="005C2B22"/>
    <w:rsid w:val="005C2D01"/>
    <w:rsid w:val="005C30B1"/>
    <w:rsid w:val="005C3342"/>
    <w:rsid w:val="005C3D9A"/>
    <w:rsid w:val="005C43D4"/>
    <w:rsid w:val="005C472B"/>
    <w:rsid w:val="005C52B1"/>
    <w:rsid w:val="005C5944"/>
    <w:rsid w:val="005C5DBB"/>
    <w:rsid w:val="005C640C"/>
    <w:rsid w:val="005C7B90"/>
    <w:rsid w:val="005D00CB"/>
    <w:rsid w:val="005D00D3"/>
    <w:rsid w:val="005D0C08"/>
    <w:rsid w:val="005D11FB"/>
    <w:rsid w:val="005D16E8"/>
    <w:rsid w:val="005D19E2"/>
    <w:rsid w:val="005D1A66"/>
    <w:rsid w:val="005D1FF8"/>
    <w:rsid w:val="005D206C"/>
    <w:rsid w:val="005D359B"/>
    <w:rsid w:val="005D361E"/>
    <w:rsid w:val="005D4282"/>
    <w:rsid w:val="005D434E"/>
    <w:rsid w:val="005D4402"/>
    <w:rsid w:val="005D4DE8"/>
    <w:rsid w:val="005D56B8"/>
    <w:rsid w:val="005D651D"/>
    <w:rsid w:val="005D6AAE"/>
    <w:rsid w:val="005D70E4"/>
    <w:rsid w:val="005D738B"/>
    <w:rsid w:val="005D7926"/>
    <w:rsid w:val="005D7C4E"/>
    <w:rsid w:val="005E09AC"/>
    <w:rsid w:val="005E146D"/>
    <w:rsid w:val="005E16F1"/>
    <w:rsid w:val="005E180C"/>
    <w:rsid w:val="005E1862"/>
    <w:rsid w:val="005E1F32"/>
    <w:rsid w:val="005E2013"/>
    <w:rsid w:val="005E234E"/>
    <w:rsid w:val="005E35B6"/>
    <w:rsid w:val="005E3DE6"/>
    <w:rsid w:val="005E436C"/>
    <w:rsid w:val="005E4577"/>
    <w:rsid w:val="005E502B"/>
    <w:rsid w:val="005E5494"/>
    <w:rsid w:val="005E57AC"/>
    <w:rsid w:val="005E5AF0"/>
    <w:rsid w:val="005E5C32"/>
    <w:rsid w:val="005E5ED0"/>
    <w:rsid w:val="005E626D"/>
    <w:rsid w:val="005E6F7F"/>
    <w:rsid w:val="005E7763"/>
    <w:rsid w:val="005F0888"/>
    <w:rsid w:val="005F0B32"/>
    <w:rsid w:val="005F1857"/>
    <w:rsid w:val="005F2306"/>
    <w:rsid w:val="005F28A2"/>
    <w:rsid w:val="005F28F3"/>
    <w:rsid w:val="005F2A25"/>
    <w:rsid w:val="005F34AE"/>
    <w:rsid w:val="005F6A4D"/>
    <w:rsid w:val="005F70EA"/>
    <w:rsid w:val="005F73A1"/>
    <w:rsid w:val="00602239"/>
    <w:rsid w:val="006022B9"/>
    <w:rsid w:val="00602D45"/>
    <w:rsid w:val="006035E2"/>
    <w:rsid w:val="00603636"/>
    <w:rsid w:val="006038C7"/>
    <w:rsid w:val="00604ADA"/>
    <w:rsid w:val="00605F83"/>
    <w:rsid w:val="0060612A"/>
    <w:rsid w:val="00606EC6"/>
    <w:rsid w:val="00607207"/>
    <w:rsid w:val="00607390"/>
    <w:rsid w:val="00607938"/>
    <w:rsid w:val="00607B65"/>
    <w:rsid w:val="00607D25"/>
    <w:rsid w:val="00607FF0"/>
    <w:rsid w:val="00611115"/>
    <w:rsid w:val="0061111C"/>
    <w:rsid w:val="0061120C"/>
    <w:rsid w:val="00611992"/>
    <w:rsid w:val="00612607"/>
    <w:rsid w:val="006130C6"/>
    <w:rsid w:val="0061314F"/>
    <w:rsid w:val="00613A9D"/>
    <w:rsid w:val="00613DD7"/>
    <w:rsid w:val="00614171"/>
    <w:rsid w:val="00614917"/>
    <w:rsid w:val="00615230"/>
    <w:rsid w:val="0061655F"/>
    <w:rsid w:val="00616FA1"/>
    <w:rsid w:val="0061740D"/>
    <w:rsid w:val="00617FEE"/>
    <w:rsid w:val="00622386"/>
    <w:rsid w:val="00623459"/>
    <w:rsid w:val="0062351F"/>
    <w:rsid w:val="006240E8"/>
    <w:rsid w:val="00624B58"/>
    <w:rsid w:val="0062547E"/>
    <w:rsid w:val="006257DA"/>
    <w:rsid w:val="00625A55"/>
    <w:rsid w:val="00625A9C"/>
    <w:rsid w:val="0062601F"/>
    <w:rsid w:val="0062658D"/>
    <w:rsid w:val="006269F7"/>
    <w:rsid w:val="00626B56"/>
    <w:rsid w:val="00626F79"/>
    <w:rsid w:val="006272F4"/>
    <w:rsid w:val="00627362"/>
    <w:rsid w:val="00627CF3"/>
    <w:rsid w:val="00627FDA"/>
    <w:rsid w:val="00630308"/>
    <w:rsid w:val="006305DD"/>
    <w:rsid w:val="00633067"/>
    <w:rsid w:val="00634028"/>
    <w:rsid w:val="00634C9F"/>
    <w:rsid w:val="00634E3B"/>
    <w:rsid w:val="0063692E"/>
    <w:rsid w:val="0063747A"/>
    <w:rsid w:val="00637856"/>
    <w:rsid w:val="00640255"/>
    <w:rsid w:val="00640387"/>
    <w:rsid w:val="00640558"/>
    <w:rsid w:val="006416DA"/>
    <w:rsid w:val="00641BB1"/>
    <w:rsid w:val="00641DFA"/>
    <w:rsid w:val="00642B76"/>
    <w:rsid w:val="00642C35"/>
    <w:rsid w:val="006430D6"/>
    <w:rsid w:val="00643C4F"/>
    <w:rsid w:val="00643EFC"/>
    <w:rsid w:val="0064442C"/>
    <w:rsid w:val="0064492F"/>
    <w:rsid w:val="00644B48"/>
    <w:rsid w:val="006455DB"/>
    <w:rsid w:val="006464C9"/>
    <w:rsid w:val="00646B20"/>
    <w:rsid w:val="00646C04"/>
    <w:rsid w:val="0064746A"/>
    <w:rsid w:val="0064786E"/>
    <w:rsid w:val="00651160"/>
    <w:rsid w:val="006516B3"/>
    <w:rsid w:val="00651707"/>
    <w:rsid w:val="0065178F"/>
    <w:rsid w:val="00651D62"/>
    <w:rsid w:val="00652A5B"/>
    <w:rsid w:val="00652B2C"/>
    <w:rsid w:val="00652BD8"/>
    <w:rsid w:val="00652DB7"/>
    <w:rsid w:val="006537FC"/>
    <w:rsid w:val="0065438D"/>
    <w:rsid w:val="006546DF"/>
    <w:rsid w:val="006551D5"/>
    <w:rsid w:val="00655CEB"/>
    <w:rsid w:val="00655EAA"/>
    <w:rsid w:val="00655FC5"/>
    <w:rsid w:val="0065658D"/>
    <w:rsid w:val="006571B0"/>
    <w:rsid w:val="0066047A"/>
    <w:rsid w:val="006611E4"/>
    <w:rsid w:val="00661284"/>
    <w:rsid w:val="00661B62"/>
    <w:rsid w:val="006624C7"/>
    <w:rsid w:val="00662846"/>
    <w:rsid w:val="00662A31"/>
    <w:rsid w:val="00663342"/>
    <w:rsid w:val="0066446C"/>
    <w:rsid w:val="006647B0"/>
    <w:rsid w:val="0066508B"/>
    <w:rsid w:val="00665646"/>
    <w:rsid w:val="00666FAB"/>
    <w:rsid w:val="006670F8"/>
    <w:rsid w:val="00667574"/>
    <w:rsid w:val="00667970"/>
    <w:rsid w:val="00667DD1"/>
    <w:rsid w:val="00670278"/>
    <w:rsid w:val="00671188"/>
    <w:rsid w:val="00671DDD"/>
    <w:rsid w:val="00671E95"/>
    <w:rsid w:val="0067217F"/>
    <w:rsid w:val="00672C10"/>
    <w:rsid w:val="00672C30"/>
    <w:rsid w:val="0067371E"/>
    <w:rsid w:val="00673B18"/>
    <w:rsid w:val="00673DD0"/>
    <w:rsid w:val="00674353"/>
    <w:rsid w:val="006746D5"/>
    <w:rsid w:val="00674C72"/>
    <w:rsid w:val="0067542B"/>
    <w:rsid w:val="0067567B"/>
    <w:rsid w:val="006759BD"/>
    <w:rsid w:val="00675E6C"/>
    <w:rsid w:val="006765F8"/>
    <w:rsid w:val="00676A00"/>
    <w:rsid w:val="00676CD7"/>
    <w:rsid w:val="00676E42"/>
    <w:rsid w:val="006803B8"/>
    <w:rsid w:val="00680A72"/>
    <w:rsid w:val="00680D16"/>
    <w:rsid w:val="00680DE3"/>
    <w:rsid w:val="00680FA0"/>
    <w:rsid w:val="006814A6"/>
    <w:rsid w:val="006820DC"/>
    <w:rsid w:val="006830CD"/>
    <w:rsid w:val="00683A62"/>
    <w:rsid w:val="00684447"/>
    <w:rsid w:val="0068522D"/>
    <w:rsid w:val="00685600"/>
    <w:rsid w:val="00685B9E"/>
    <w:rsid w:val="00686105"/>
    <w:rsid w:val="00687647"/>
    <w:rsid w:val="00690E41"/>
    <w:rsid w:val="00690F31"/>
    <w:rsid w:val="00691FA9"/>
    <w:rsid w:val="006924E3"/>
    <w:rsid w:val="0069263D"/>
    <w:rsid w:val="006937CB"/>
    <w:rsid w:val="006939CD"/>
    <w:rsid w:val="00693A8E"/>
    <w:rsid w:val="006949F0"/>
    <w:rsid w:val="00694F6B"/>
    <w:rsid w:val="00695CF0"/>
    <w:rsid w:val="00696AF8"/>
    <w:rsid w:val="00696E22"/>
    <w:rsid w:val="006A0AED"/>
    <w:rsid w:val="006A19A1"/>
    <w:rsid w:val="006A1EF8"/>
    <w:rsid w:val="006A210D"/>
    <w:rsid w:val="006A2D00"/>
    <w:rsid w:val="006A32FA"/>
    <w:rsid w:val="006A3AD1"/>
    <w:rsid w:val="006A4670"/>
    <w:rsid w:val="006A4EE6"/>
    <w:rsid w:val="006A5AA6"/>
    <w:rsid w:val="006A5F97"/>
    <w:rsid w:val="006A702B"/>
    <w:rsid w:val="006A70DA"/>
    <w:rsid w:val="006A78E5"/>
    <w:rsid w:val="006A7980"/>
    <w:rsid w:val="006B14C9"/>
    <w:rsid w:val="006B26E1"/>
    <w:rsid w:val="006B2D85"/>
    <w:rsid w:val="006B3C8C"/>
    <w:rsid w:val="006B497A"/>
    <w:rsid w:val="006B66DD"/>
    <w:rsid w:val="006B6BAB"/>
    <w:rsid w:val="006B6DAB"/>
    <w:rsid w:val="006B708D"/>
    <w:rsid w:val="006B72F6"/>
    <w:rsid w:val="006B7384"/>
    <w:rsid w:val="006B788E"/>
    <w:rsid w:val="006C06AE"/>
    <w:rsid w:val="006C1096"/>
    <w:rsid w:val="006C288B"/>
    <w:rsid w:val="006C2A6C"/>
    <w:rsid w:val="006C3426"/>
    <w:rsid w:val="006C356C"/>
    <w:rsid w:val="006C3E0E"/>
    <w:rsid w:val="006C3E93"/>
    <w:rsid w:val="006C409E"/>
    <w:rsid w:val="006C40FB"/>
    <w:rsid w:val="006C465D"/>
    <w:rsid w:val="006C5642"/>
    <w:rsid w:val="006C56CE"/>
    <w:rsid w:val="006C5861"/>
    <w:rsid w:val="006C65F5"/>
    <w:rsid w:val="006C6F25"/>
    <w:rsid w:val="006C6FFD"/>
    <w:rsid w:val="006C7261"/>
    <w:rsid w:val="006D018E"/>
    <w:rsid w:val="006D03FC"/>
    <w:rsid w:val="006D049E"/>
    <w:rsid w:val="006D08E5"/>
    <w:rsid w:val="006D140B"/>
    <w:rsid w:val="006D1AB7"/>
    <w:rsid w:val="006D3634"/>
    <w:rsid w:val="006D3C15"/>
    <w:rsid w:val="006D5277"/>
    <w:rsid w:val="006D5A84"/>
    <w:rsid w:val="006D62EF"/>
    <w:rsid w:val="006D645F"/>
    <w:rsid w:val="006D6E79"/>
    <w:rsid w:val="006D707E"/>
    <w:rsid w:val="006D736F"/>
    <w:rsid w:val="006D7447"/>
    <w:rsid w:val="006D7FFD"/>
    <w:rsid w:val="006E066F"/>
    <w:rsid w:val="006E0FAF"/>
    <w:rsid w:val="006E14EC"/>
    <w:rsid w:val="006E1807"/>
    <w:rsid w:val="006E1A4C"/>
    <w:rsid w:val="006E1C40"/>
    <w:rsid w:val="006E21C3"/>
    <w:rsid w:val="006E2876"/>
    <w:rsid w:val="006E28B0"/>
    <w:rsid w:val="006E2F5C"/>
    <w:rsid w:val="006E3036"/>
    <w:rsid w:val="006E30C7"/>
    <w:rsid w:val="006E353A"/>
    <w:rsid w:val="006E3794"/>
    <w:rsid w:val="006E3B85"/>
    <w:rsid w:val="006E3DA9"/>
    <w:rsid w:val="006E4626"/>
    <w:rsid w:val="006E5254"/>
    <w:rsid w:val="006E53E6"/>
    <w:rsid w:val="006E54E6"/>
    <w:rsid w:val="006E5FCC"/>
    <w:rsid w:val="006E659F"/>
    <w:rsid w:val="006E7295"/>
    <w:rsid w:val="006E772D"/>
    <w:rsid w:val="006E778A"/>
    <w:rsid w:val="006E79EC"/>
    <w:rsid w:val="006F01D3"/>
    <w:rsid w:val="006F024A"/>
    <w:rsid w:val="006F0790"/>
    <w:rsid w:val="006F1192"/>
    <w:rsid w:val="006F181D"/>
    <w:rsid w:val="006F1846"/>
    <w:rsid w:val="006F3808"/>
    <w:rsid w:val="006F48BF"/>
    <w:rsid w:val="006F4E8C"/>
    <w:rsid w:val="006F5153"/>
    <w:rsid w:val="006F6677"/>
    <w:rsid w:val="006F66DD"/>
    <w:rsid w:val="006F7590"/>
    <w:rsid w:val="00701FB4"/>
    <w:rsid w:val="0070215D"/>
    <w:rsid w:val="007026B4"/>
    <w:rsid w:val="00702791"/>
    <w:rsid w:val="007028B3"/>
    <w:rsid w:val="0070346E"/>
    <w:rsid w:val="0070371D"/>
    <w:rsid w:val="0070383D"/>
    <w:rsid w:val="00705104"/>
    <w:rsid w:val="007051A1"/>
    <w:rsid w:val="0070560F"/>
    <w:rsid w:val="007058FC"/>
    <w:rsid w:val="00705DE2"/>
    <w:rsid w:val="00705F7E"/>
    <w:rsid w:val="0070638D"/>
    <w:rsid w:val="00707F5B"/>
    <w:rsid w:val="0071191D"/>
    <w:rsid w:val="00711FE1"/>
    <w:rsid w:val="00713143"/>
    <w:rsid w:val="00713431"/>
    <w:rsid w:val="00713955"/>
    <w:rsid w:val="00713D38"/>
    <w:rsid w:val="007142E1"/>
    <w:rsid w:val="0071493F"/>
    <w:rsid w:val="00714E9A"/>
    <w:rsid w:val="0071536A"/>
    <w:rsid w:val="00715642"/>
    <w:rsid w:val="007162CD"/>
    <w:rsid w:val="00716308"/>
    <w:rsid w:val="00716863"/>
    <w:rsid w:val="00716958"/>
    <w:rsid w:val="00716B47"/>
    <w:rsid w:val="0071737C"/>
    <w:rsid w:val="0071786D"/>
    <w:rsid w:val="0072094C"/>
    <w:rsid w:val="00721DBE"/>
    <w:rsid w:val="00722259"/>
    <w:rsid w:val="007222C7"/>
    <w:rsid w:val="00722630"/>
    <w:rsid w:val="007226E9"/>
    <w:rsid w:val="0072298A"/>
    <w:rsid w:val="0072319E"/>
    <w:rsid w:val="007231A7"/>
    <w:rsid w:val="007232FF"/>
    <w:rsid w:val="0072446C"/>
    <w:rsid w:val="007250CB"/>
    <w:rsid w:val="0072521F"/>
    <w:rsid w:val="007254AD"/>
    <w:rsid w:val="007257F0"/>
    <w:rsid w:val="00725891"/>
    <w:rsid w:val="00726A9F"/>
    <w:rsid w:val="00726C4D"/>
    <w:rsid w:val="00726F5A"/>
    <w:rsid w:val="00727620"/>
    <w:rsid w:val="00730964"/>
    <w:rsid w:val="0073143A"/>
    <w:rsid w:val="00732D90"/>
    <w:rsid w:val="00732DAA"/>
    <w:rsid w:val="00732E05"/>
    <w:rsid w:val="00733011"/>
    <w:rsid w:val="0073305F"/>
    <w:rsid w:val="0073310D"/>
    <w:rsid w:val="00733F23"/>
    <w:rsid w:val="00735423"/>
    <w:rsid w:val="00735699"/>
    <w:rsid w:val="00735A92"/>
    <w:rsid w:val="00735D2F"/>
    <w:rsid w:val="007361F7"/>
    <w:rsid w:val="007365ED"/>
    <w:rsid w:val="00736699"/>
    <w:rsid w:val="007371C7"/>
    <w:rsid w:val="007375FE"/>
    <w:rsid w:val="007376C0"/>
    <w:rsid w:val="007407F1"/>
    <w:rsid w:val="007412AD"/>
    <w:rsid w:val="00741D75"/>
    <w:rsid w:val="00741E9C"/>
    <w:rsid w:val="00741FD3"/>
    <w:rsid w:val="00742299"/>
    <w:rsid w:val="00742650"/>
    <w:rsid w:val="0074273E"/>
    <w:rsid w:val="007427EA"/>
    <w:rsid w:val="00743029"/>
    <w:rsid w:val="00743B05"/>
    <w:rsid w:val="00743E9A"/>
    <w:rsid w:val="00744872"/>
    <w:rsid w:val="00744D90"/>
    <w:rsid w:val="00744E7F"/>
    <w:rsid w:val="0074712D"/>
    <w:rsid w:val="00747309"/>
    <w:rsid w:val="0074738C"/>
    <w:rsid w:val="0074774D"/>
    <w:rsid w:val="007478E6"/>
    <w:rsid w:val="00747BBA"/>
    <w:rsid w:val="00747C57"/>
    <w:rsid w:val="00747E8E"/>
    <w:rsid w:val="007508CC"/>
    <w:rsid w:val="007517EB"/>
    <w:rsid w:val="00752373"/>
    <w:rsid w:val="00752C2E"/>
    <w:rsid w:val="00753991"/>
    <w:rsid w:val="00753F98"/>
    <w:rsid w:val="007540DB"/>
    <w:rsid w:val="00755269"/>
    <w:rsid w:val="007554ED"/>
    <w:rsid w:val="007559FC"/>
    <w:rsid w:val="00756283"/>
    <w:rsid w:val="0075672C"/>
    <w:rsid w:val="00757D01"/>
    <w:rsid w:val="00757EAA"/>
    <w:rsid w:val="00760001"/>
    <w:rsid w:val="007600BB"/>
    <w:rsid w:val="00760284"/>
    <w:rsid w:val="0076040F"/>
    <w:rsid w:val="00762441"/>
    <w:rsid w:val="00763241"/>
    <w:rsid w:val="0076401C"/>
    <w:rsid w:val="0076441E"/>
    <w:rsid w:val="00766284"/>
    <w:rsid w:val="00766A83"/>
    <w:rsid w:val="00766E35"/>
    <w:rsid w:val="0076757E"/>
    <w:rsid w:val="00767B6C"/>
    <w:rsid w:val="0077109A"/>
    <w:rsid w:val="007714FC"/>
    <w:rsid w:val="00771BFA"/>
    <w:rsid w:val="0077230E"/>
    <w:rsid w:val="007728E6"/>
    <w:rsid w:val="00772BFD"/>
    <w:rsid w:val="0077339F"/>
    <w:rsid w:val="00773F04"/>
    <w:rsid w:val="007741AC"/>
    <w:rsid w:val="007746D5"/>
    <w:rsid w:val="00774C81"/>
    <w:rsid w:val="00775089"/>
    <w:rsid w:val="0077586A"/>
    <w:rsid w:val="007773E1"/>
    <w:rsid w:val="00780FAF"/>
    <w:rsid w:val="0078116F"/>
    <w:rsid w:val="00781603"/>
    <w:rsid w:val="007823A8"/>
    <w:rsid w:val="0078277A"/>
    <w:rsid w:val="00783A6C"/>
    <w:rsid w:val="00783CA4"/>
    <w:rsid w:val="00784F7E"/>
    <w:rsid w:val="00785CCB"/>
    <w:rsid w:val="00785E01"/>
    <w:rsid w:val="00785F24"/>
    <w:rsid w:val="00785F8C"/>
    <w:rsid w:val="00785F94"/>
    <w:rsid w:val="00786169"/>
    <w:rsid w:val="00786A02"/>
    <w:rsid w:val="00791010"/>
    <w:rsid w:val="00792C32"/>
    <w:rsid w:val="00793208"/>
    <w:rsid w:val="00793C94"/>
    <w:rsid w:val="0079400F"/>
    <w:rsid w:val="007950B5"/>
    <w:rsid w:val="007960D6"/>
    <w:rsid w:val="0079652C"/>
    <w:rsid w:val="00796601"/>
    <w:rsid w:val="007A032E"/>
    <w:rsid w:val="007A0B74"/>
    <w:rsid w:val="007A10AD"/>
    <w:rsid w:val="007A174A"/>
    <w:rsid w:val="007A1838"/>
    <w:rsid w:val="007A1C12"/>
    <w:rsid w:val="007A2941"/>
    <w:rsid w:val="007A35F4"/>
    <w:rsid w:val="007A4760"/>
    <w:rsid w:val="007A4D8E"/>
    <w:rsid w:val="007A5C0A"/>
    <w:rsid w:val="007A600E"/>
    <w:rsid w:val="007A70AC"/>
    <w:rsid w:val="007A71C2"/>
    <w:rsid w:val="007A71C7"/>
    <w:rsid w:val="007B032B"/>
    <w:rsid w:val="007B0A96"/>
    <w:rsid w:val="007B0E1E"/>
    <w:rsid w:val="007B0E9A"/>
    <w:rsid w:val="007B184B"/>
    <w:rsid w:val="007B1947"/>
    <w:rsid w:val="007B1BE6"/>
    <w:rsid w:val="007B226C"/>
    <w:rsid w:val="007B26CF"/>
    <w:rsid w:val="007B46EC"/>
    <w:rsid w:val="007B4F88"/>
    <w:rsid w:val="007B5F90"/>
    <w:rsid w:val="007B605C"/>
    <w:rsid w:val="007B6495"/>
    <w:rsid w:val="007B65E3"/>
    <w:rsid w:val="007B6A5F"/>
    <w:rsid w:val="007B6D5F"/>
    <w:rsid w:val="007B7B79"/>
    <w:rsid w:val="007C0E9F"/>
    <w:rsid w:val="007C100F"/>
    <w:rsid w:val="007C159D"/>
    <w:rsid w:val="007C167C"/>
    <w:rsid w:val="007C1CC2"/>
    <w:rsid w:val="007C2187"/>
    <w:rsid w:val="007C2724"/>
    <w:rsid w:val="007C2CA4"/>
    <w:rsid w:val="007C31C7"/>
    <w:rsid w:val="007C39D7"/>
    <w:rsid w:val="007C3FA4"/>
    <w:rsid w:val="007C45C4"/>
    <w:rsid w:val="007C45FA"/>
    <w:rsid w:val="007C4821"/>
    <w:rsid w:val="007C4E22"/>
    <w:rsid w:val="007C6459"/>
    <w:rsid w:val="007C6992"/>
    <w:rsid w:val="007C7282"/>
    <w:rsid w:val="007C7866"/>
    <w:rsid w:val="007D1DCE"/>
    <w:rsid w:val="007D39DF"/>
    <w:rsid w:val="007D4270"/>
    <w:rsid w:val="007D5010"/>
    <w:rsid w:val="007D51C0"/>
    <w:rsid w:val="007D6531"/>
    <w:rsid w:val="007D668B"/>
    <w:rsid w:val="007D6E6F"/>
    <w:rsid w:val="007D714C"/>
    <w:rsid w:val="007E00F5"/>
    <w:rsid w:val="007E103E"/>
    <w:rsid w:val="007E1127"/>
    <w:rsid w:val="007E14FE"/>
    <w:rsid w:val="007E163E"/>
    <w:rsid w:val="007E1847"/>
    <w:rsid w:val="007E1922"/>
    <w:rsid w:val="007E1F9E"/>
    <w:rsid w:val="007E3D46"/>
    <w:rsid w:val="007E4392"/>
    <w:rsid w:val="007E4775"/>
    <w:rsid w:val="007E50EA"/>
    <w:rsid w:val="007E5258"/>
    <w:rsid w:val="007E54B7"/>
    <w:rsid w:val="007E579F"/>
    <w:rsid w:val="007E6F70"/>
    <w:rsid w:val="007E7601"/>
    <w:rsid w:val="007F0F79"/>
    <w:rsid w:val="007F15FD"/>
    <w:rsid w:val="007F1D85"/>
    <w:rsid w:val="007F2D27"/>
    <w:rsid w:val="007F2E74"/>
    <w:rsid w:val="007F33DB"/>
    <w:rsid w:val="007F3959"/>
    <w:rsid w:val="007F3E3B"/>
    <w:rsid w:val="007F42AC"/>
    <w:rsid w:val="007F4D08"/>
    <w:rsid w:val="007F5138"/>
    <w:rsid w:val="007F55F2"/>
    <w:rsid w:val="007F6813"/>
    <w:rsid w:val="007F7D5E"/>
    <w:rsid w:val="007F7DFB"/>
    <w:rsid w:val="007F7E30"/>
    <w:rsid w:val="007F7F90"/>
    <w:rsid w:val="008008F9"/>
    <w:rsid w:val="00800929"/>
    <w:rsid w:val="00801308"/>
    <w:rsid w:val="008016F7"/>
    <w:rsid w:val="00802719"/>
    <w:rsid w:val="00802A5D"/>
    <w:rsid w:val="0080376F"/>
    <w:rsid w:val="00803AD6"/>
    <w:rsid w:val="008044E4"/>
    <w:rsid w:val="00804697"/>
    <w:rsid w:val="00804ACA"/>
    <w:rsid w:val="00806878"/>
    <w:rsid w:val="00807E65"/>
    <w:rsid w:val="0081052A"/>
    <w:rsid w:val="008108F5"/>
    <w:rsid w:val="00811CB2"/>
    <w:rsid w:val="00812057"/>
    <w:rsid w:val="00812788"/>
    <w:rsid w:val="00813078"/>
    <w:rsid w:val="0081331D"/>
    <w:rsid w:val="0081385F"/>
    <w:rsid w:val="00813BB0"/>
    <w:rsid w:val="00813E9E"/>
    <w:rsid w:val="00814861"/>
    <w:rsid w:val="00815063"/>
    <w:rsid w:val="00816AB1"/>
    <w:rsid w:val="00816B6D"/>
    <w:rsid w:val="00816DCF"/>
    <w:rsid w:val="00817C97"/>
    <w:rsid w:val="008208A8"/>
    <w:rsid w:val="00820AB0"/>
    <w:rsid w:val="00820CB7"/>
    <w:rsid w:val="0082171A"/>
    <w:rsid w:val="00821ABF"/>
    <w:rsid w:val="00822496"/>
    <w:rsid w:val="008236C2"/>
    <w:rsid w:val="00823968"/>
    <w:rsid w:val="008239F6"/>
    <w:rsid w:val="008243DC"/>
    <w:rsid w:val="00825816"/>
    <w:rsid w:val="008259F4"/>
    <w:rsid w:val="00825AEB"/>
    <w:rsid w:val="008260FC"/>
    <w:rsid w:val="00827A2C"/>
    <w:rsid w:val="00830984"/>
    <w:rsid w:val="00831263"/>
    <w:rsid w:val="008317C1"/>
    <w:rsid w:val="00831EF9"/>
    <w:rsid w:val="008320A8"/>
    <w:rsid w:val="00832466"/>
    <w:rsid w:val="00832E0D"/>
    <w:rsid w:val="00833CCC"/>
    <w:rsid w:val="00833DBB"/>
    <w:rsid w:val="00835AA3"/>
    <w:rsid w:val="00836446"/>
    <w:rsid w:val="00836487"/>
    <w:rsid w:val="00836A2B"/>
    <w:rsid w:val="00836AA8"/>
    <w:rsid w:val="00837BF6"/>
    <w:rsid w:val="008414EB"/>
    <w:rsid w:val="00841763"/>
    <w:rsid w:val="00841CB0"/>
    <w:rsid w:val="00841F4C"/>
    <w:rsid w:val="00842367"/>
    <w:rsid w:val="008425A8"/>
    <w:rsid w:val="00844752"/>
    <w:rsid w:val="008448D9"/>
    <w:rsid w:val="00844BF5"/>
    <w:rsid w:val="00844FD3"/>
    <w:rsid w:val="0084626F"/>
    <w:rsid w:val="00846DC7"/>
    <w:rsid w:val="00850AC1"/>
    <w:rsid w:val="00852589"/>
    <w:rsid w:val="008525B3"/>
    <w:rsid w:val="00853E2B"/>
    <w:rsid w:val="00853E66"/>
    <w:rsid w:val="00854229"/>
    <w:rsid w:val="00855AE7"/>
    <w:rsid w:val="00855CF3"/>
    <w:rsid w:val="00855D98"/>
    <w:rsid w:val="008563E9"/>
    <w:rsid w:val="00856673"/>
    <w:rsid w:val="008568AC"/>
    <w:rsid w:val="00856A25"/>
    <w:rsid w:val="00856F3D"/>
    <w:rsid w:val="00857977"/>
    <w:rsid w:val="00857F95"/>
    <w:rsid w:val="00860381"/>
    <w:rsid w:val="008619D5"/>
    <w:rsid w:val="00862535"/>
    <w:rsid w:val="008629E7"/>
    <w:rsid w:val="008632CA"/>
    <w:rsid w:val="00863963"/>
    <w:rsid w:val="00863E96"/>
    <w:rsid w:val="00863FEF"/>
    <w:rsid w:val="00864C7A"/>
    <w:rsid w:val="00864DE2"/>
    <w:rsid w:val="00864F16"/>
    <w:rsid w:val="0086524B"/>
    <w:rsid w:val="00865B11"/>
    <w:rsid w:val="00866191"/>
    <w:rsid w:val="00866672"/>
    <w:rsid w:val="008667EC"/>
    <w:rsid w:val="008668EB"/>
    <w:rsid w:val="008703A8"/>
    <w:rsid w:val="00871D43"/>
    <w:rsid w:val="00872308"/>
    <w:rsid w:val="00872680"/>
    <w:rsid w:val="00872C90"/>
    <w:rsid w:val="00873C3C"/>
    <w:rsid w:val="008741D4"/>
    <w:rsid w:val="0087448F"/>
    <w:rsid w:val="00874564"/>
    <w:rsid w:val="00874780"/>
    <w:rsid w:val="00874CE1"/>
    <w:rsid w:val="008750B7"/>
    <w:rsid w:val="00875122"/>
    <w:rsid w:val="00875CA8"/>
    <w:rsid w:val="00875CF9"/>
    <w:rsid w:val="00876DE3"/>
    <w:rsid w:val="00876F6E"/>
    <w:rsid w:val="008803BC"/>
    <w:rsid w:val="00880B91"/>
    <w:rsid w:val="00880EEB"/>
    <w:rsid w:val="00881696"/>
    <w:rsid w:val="008839B9"/>
    <w:rsid w:val="00883E77"/>
    <w:rsid w:val="008840CF"/>
    <w:rsid w:val="00884DD7"/>
    <w:rsid w:val="00884DE2"/>
    <w:rsid w:val="008852BA"/>
    <w:rsid w:val="00885E2C"/>
    <w:rsid w:val="00886CEE"/>
    <w:rsid w:val="00887780"/>
    <w:rsid w:val="008901D3"/>
    <w:rsid w:val="008904CC"/>
    <w:rsid w:val="00891109"/>
    <w:rsid w:val="0089185A"/>
    <w:rsid w:val="008918CD"/>
    <w:rsid w:val="008928E6"/>
    <w:rsid w:val="00892EDC"/>
    <w:rsid w:val="008931C0"/>
    <w:rsid w:val="00893A79"/>
    <w:rsid w:val="00893E9D"/>
    <w:rsid w:val="008941E4"/>
    <w:rsid w:val="00894A42"/>
    <w:rsid w:val="00894A93"/>
    <w:rsid w:val="00894EB9"/>
    <w:rsid w:val="0089526A"/>
    <w:rsid w:val="00895B2A"/>
    <w:rsid w:val="0089724F"/>
    <w:rsid w:val="008A0A97"/>
    <w:rsid w:val="008A14F2"/>
    <w:rsid w:val="008A1998"/>
    <w:rsid w:val="008A31A4"/>
    <w:rsid w:val="008A33F1"/>
    <w:rsid w:val="008A3BB2"/>
    <w:rsid w:val="008A4CED"/>
    <w:rsid w:val="008A4FDB"/>
    <w:rsid w:val="008A51B9"/>
    <w:rsid w:val="008A58D7"/>
    <w:rsid w:val="008A60F2"/>
    <w:rsid w:val="008A6BA6"/>
    <w:rsid w:val="008A6D44"/>
    <w:rsid w:val="008A7233"/>
    <w:rsid w:val="008A7265"/>
    <w:rsid w:val="008A7691"/>
    <w:rsid w:val="008A7D3B"/>
    <w:rsid w:val="008A7DBA"/>
    <w:rsid w:val="008B0A56"/>
    <w:rsid w:val="008B19D3"/>
    <w:rsid w:val="008B1E8E"/>
    <w:rsid w:val="008B2497"/>
    <w:rsid w:val="008B249A"/>
    <w:rsid w:val="008B3638"/>
    <w:rsid w:val="008B3730"/>
    <w:rsid w:val="008B3EE8"/>
    <w:rsid w:val="008B402F"/>
    <w:rsid w:val="008B4546"/>
    <w:rsid w:val="008B46C0"/>
    <w:rsid w:val="008B47B7"/>
    <w:rsid w:val="008B56F4"/>
    <w:rsid w:val="008B5C32"/>
    <w:rsid w:val="008B60E2"/>
    <w:rsid w:val="008B67AA"/>
    <w:rsid w:val="008B6AB3"/>
    <w:rsid w:val="008B6B2F"/>
    <w:rsid w:val="008B6ED6"/>
    <w:rsid w:val="008B7305"/>
    <w:rsid w:val="008B7320"/>
    <w:rsid w:val="008B75A0"/>
    <w:rsid w:val="008B7606"/>
    <w:rsid w:val="008B761E"/>
    <w:rsid w:val="008B7A7B"/>
    <w:rsid w:val="008C2622"/>
    <w:rsid w:val="008C2C47"/>
    <w:rsid w:val="008C3365"/>
    <w:rsid w:val="008C3581"/>
    <w:rsid w:val="008C3615"/>
    <w:rsid w:val="008C378C"/>
    <w:rsid w:val="008C40A1"/>
    <w:rsid w:val="008C44FC"/>
    <w:rsid w:val="008C45F5"/>
    <w:rsid w:val="008C4CC6"/>
    <w:rsid w:val="008C4CDE"/>
    <w:rsid w:val="008C563F"/>
    <w:rsid w:val="008C589C"/>
    <w:rsid w:val="008C656E"/>
    <w:rsid w:val="008C6D47"/>
    <w:rsid w:val="008C755F"/>
    <w:rsid w:val="008D0D0B"/>
    <w:rsid w:val="008D1B6D"/>
    <w:rsid w:val="008D2BB8"/>
    <w:rsid w:val="008D30BE"/>
    <w:rsid w:val="008D36C3"/>
    <w:rsid w:val="008D4A03"/>
    <w:rsid w:val="008D4F16"/>
    <w:rsid w:val="008D5381"/>
    <w:rsid w:val="008D66E2"/>
    <w:rsid w:val="008D6BBB"/>
    <w:rsid w:val="008E1000"/>
    <w:rsid w:val="008E1889"/>
    <w:rsid w:val="008E19A4"/>
    <w:rsid w:val="008E1A8B"/>
    <w:rsid w:val="008E2E3C"/>
    <w:rsid w:val="008E32C4"/>
    <w:rsid w:val="008E406F"/>
    <w:rsid w:val="008E4EAA"/>
    <w:rsid w:val="008E5144"/>
    <w:rsid w:val="008E52B8"/>
    <w:rsid w:val="008E5F0C"/>
    <w:rsid w:val="008E7644"/>
    <w:rsid w:val="008E786E"/>
    <w:rsid w:val="008F0605"/>
    <w:rsid w:val="008F0EF0"/>
    <w:rsid w:val="008F1135"/>
    <w:rsid w:val="008F2605"/>
    <w:rsid w:val="008F2ACA"/>
    <w:rsid w:val="008F2C7C"/>
    <w:rsid w:val="008F4794"/>
    <w:rsid w:val="008F5D6E"/>
    <w:rsid w:val="008F6423"/>
    <w:rsid w:val="008F6666"/>
    <w:rsid w:val="008F6D38"/>
    <w:rsid w:val="008F6E49"/>
    <w:rsid w:val="00900590"/>
    <w:rsid w:val="00900987"/>
    <w:rsid w:val="00900CB0"/>
    <w:rsid w:val="00901F07"/>
    <w:rsid w:val="00902D42"/>
    <w:rsid w:val="00902E05"/>
    <w:rsid w:val="00903CC1"/>
    <w:rsid w:val="00903D44"/>
    <w:rsid w:val="0090441A"/>
    <w:rsid w:val="0090522A"/>
    <w:rsid w:val="00905617"/>
    <w:rsid w:val="0090654B"/>
    <w:rsid w:val="009102F8"/>
    <w:rsid w:val="009109A7"/>
    <w:rsid w:val="009124E3"/>
    <w:rsid w:val="00912BD2"/>
    <w:rsid w:val="00912D85"/>
    <w:rsid w:val="00913659"/>
    <w:rsid w:val="0091366B"/>
    <w:rsid w:val="00913D2B"/>
    <w:rsid w:val="00914507"/>
    <w:rsid w:val="00914D15"/>
    <w:rsid w:val="009152C3"/>
    <w:rsid w:val="0091596E"/>
    <w:rsid w:val="00920021"/>
    <w:rsid w:val="0092029F"/>
    <w:rsid w:val="009223F3"/>
    <w:rsid w:val="00922586"/>
    <w:rsid w:val="00922AB3"/>
    <w:rsid w:val="00922C47"/>
    <w:rsid w:val="00922D35"/>
    <w:rsid w:val="00923913"/>
    <w:rsid w:val="00923BDA"/>
    <w:rsid w:val="00923EB1"/>
    <w:rsid w:val="009256DB"/>
    <w:rsid w:val="00925839"/>
    <w:rsid w:val="0092607E"/>
    <w:rsid w:val="00926383"/>
    <w:rsid w:val="00926BCF"/>
    <w:rsid w:val="00926CCE"/>
    <w:rsid w:val="00927033"/>
    <w:rsid w:val="0092706C"/>
    <w:rsid w:val="00927107"/>
    <w:rsid w:val="009271D1"/>
    <w:rsid w:val="00931073"/>
    <w:rsid w:val="00931BBD"/>
    <w:rsid w:val="00931C45"/>
    <w:rsid w:val="00932035"/>
    <w:rsid w:val="00932826"/>
    <w:rsid w:val="009329B8"/>
    <w:rsid w:val="00932E7F"/>
    <w:rsid w:val="00934793"/>
    <w:rsid w:val="00934C8D"/>
    <w:rsid w:val="009356CA"/>
    <w:rsid w:val="00936AD7"/>
    <w:rsid w:val="0093760E"/>
    <w:rsid w:val="00937EE5"/>
    <w:rsid w:val="009403F0"/>
    <w:rsid w:val="00940525"/>
    <w:rsid w:val="009407D1"/>
    <w:rsid w:val="00940AFF"/>
    <w:rsid w:val="009411C8"/>
    <w:rsid w:val="00941318"/>
    <w:rsid w:val="009414BF"/>
    <w:rsid w:val="00942080"/>
    <w:rsid w:val="009422F0"/>
    <w:rsid w:val="009424D6"/>
    <w:rsid w:val="00942BF1"/>
    <w:rsid w:val="0094316D"/>
    <w:rsid w:val="0094402F"/>
    <w:rsid w:val="009451E8"/>
    <w:rsid w:val="00945BFA"/>
    <w:rsid w:val="00945DCC"/>
    <w:rsid w:val="00945E09"/>
    <w:rsid w:val="009508FF"/>
    <w:rsid w:val="00951EBD"/>
    <w:rsid w:val="0095432B"/>
    <w:rsid w:val="00955751"/>
    <w:rsid w:val="00955A9E"/>
    <w:rsid w:val="00955B21"/>
    <w:rsid w:val="00955F48"/>
    <w:rsid w:val="0095631C"/>
    <w:rsid w:val="00956A3D"/>
    <w:rsid w:val="00956FCE"/>
    <w:rsid w:val="00957D0B"/>
    <w:rsid w:val="00957DE3"/>
    <w:rsid w:val="009605D0"/>
    <w:rsid w:val="00960654"/>
    <w:rsid w:val="0096065A"/>
    <w:rsid w:val="0096150E"/>
    <w:rsid w:val="00961EEC"/>
    <w:rsid w:val="009623FF"/>
    <w:rsid w:val="009638C2"/>
    <w:rsid w:val="00964C1E"/>
    <w:rsid w:val="00965858"/>
    <w:rsid w:val="009659FA"/>
    <w:rsid w:val="00965B20"/>
    <w:rsid w:val="00966113"/>
    <w:rsid w:val="00966E02"/>
    <w:rsid w:val="0097055B"/>
    <w:rsid w:val="00970588"/>
    <w:rsid w:val="00971D28"/>
    <w:rsid w:val="009723B4"/>
    <w:rsid w:val="009727FD"/>
    <w:rsid w:val="009744A8"/>
    <w:rsid w:val="00974903"/>
    <w:rsid w:val="00974C71"/>
    <w:rsid w:val="00974FE8"/>
    <w:rsid w:val="0097563C"/>
    <w:rsid w:val="009761A1"/>
    <w:rsid w:val="009762DA"/>
    <w:rsid w:val="0097704A"/>
    <w:rsid w:val="009771A1"/>
    <w:rsid w:val="00977888"/>
    <w:rsid w:val="00977F6B"/>
    <w:rsid w:val="00981A07"/>
    <w:rsid w:val="00982A84"/>
    <w:rsid w:val="00982BFB"/>
    <w:rsid w:val="00982ED5"/>
    <w:rsid w:val="00983AA7"/>
    <w:rsid w:val="00983D4A"/>
    <w:rsid w:val="00984ABF"/>
    <w:rsid w:val="00984E9A"/>
    <w:rsid w:val="00984EA6"/>
    <w:rsid w:val="009854F8"/>
    <w:rsid w:val="00985887"/>
    <w:rsid w:val="00985AF8"/>
    <w:rsid w:val="00985E47"/>
    <w:rsid w:val="009865A3"/>
    <w:rsid w:val="00986ACB"/>
    <w:rsid w:val="00987294"/>
    <w:rsid w:val="00987765"/>
    <w:rsid w:val="00987E66"/>
    <w:rsid w:val="00990C17"/>
    <w:rsid w:val="00993A5C"/>
    <w:rsid w:val="00994585"/>
    <w:rsid w:val="00994BCB"/>
    <w:rsid w:val="00995749"/>
    <w:rsid w:val="00996942"/>
    <w:rsid w:val="00996EAE"/>
    <w:rsid w:val="009970CA"/>
    <w:rsid w:val="00997457"/>
    <w:rsid w:val="00997738"/>
    <w:rsid w:val="00997833"/>
    <w:rsid w:val="009A1544"/>
    <w:rsid w:val="009A1C2E"/>
    <w:rsid w:val="009A1C6A"/>
    <w:rsid w:val="009A1D85"/>
    <w:rsid w:val="009A1DA0"/>
    <w:rsid w:val="009A2F8E"/>
    <w:rsid w:val="009A37A7"/>
    <w:rsid w:val="009A3CE5"/>
    <w:rsid w:val="009A3F4F"/>
    <w:rsid w:val="009A4104"/>
    <w:rsid w:val="009A42E4"/>
    <w:rsid w:val="009A4896"/>
    <w:rsid w:val="009A504D"/>
    <w:rsid w:val="009A54C2"/>
    <w:rsid w:val="009A57DB"/>
    <w:rsid w:val="009A5AF5"/>
    <w:rsid w:val="009A5ECC"/>
    <w:rsid w:val="009A6174"/>
    <w:rsid w:val="009A6E1B"/>
    <w:rsid w:val="009A7F8F"/>
    <w:rsid w:val="009B0A98"/>
    <w:rsid w:val="009B0B62"/>
    <w:rsid w:val="009B10FA"/>
    <w:rsid w:val="009B1EF6"/>
    <w:rsid w:val="009B1F12"/>
    <w:rsid w:val="009B260B"/>
    <w:rsid w:val="009B2CE3"/>
    <w:rsid w:val="009B350A"/>
    <w:rsid w:val="009B3F47"/>
    <w:rsid w:val="009B44D2"/>
    <w:rsid w:val="009B5945"/>
    <w:rsid w:val="009B5B75"/>
    <w:rsid w:val="009B6347"/>
    <w:rsid w:val="009B6457"/>
    <w:rsid w:val="009B645E"/>
    <w:rsid w:val="009B65B8"/>
    <w:rsid w:val="009B7332"/>
    <w:rsid w:val="009B76BE"/>
    <w:rsid w:val="009C0A70"/>
    <w:rsid w:val="009C0C84"/>
    <w:rsid w:val="009C0D1D"/>
    <w:rsid w:val="009C10A8"/>
    <w:rsid w:val="009C1BA8"/>
    <w:rsid w:val="009C28E4"/>
    <w:rsid w:val="009C2F29"/>
    <w:rsid w:val="009C3868"/>
    <w:rsid w:val="009C3C3B"/>
    <w:rsid w:val="009C43B9"/>
    <w:rsid w:val="009C474C"/>
    <w:rsid w:val="009C4E2B"/>
    <w:rsid w:val="009C54DA"/>
    <w:rsid w:val="009C5C72"/>
    <w:rsid w:val="009C5FA9"/>
    <w:rsid w:val="009C65A9"/>
    <w:rsid w:val="009C6E3E"/>
    <w:rsid w:val="009C6FB6"/>
    <w:rsid w:val="009C77DD"/>
    <w:rsid w:val="009D12F1"/>
    <w:rsid w:val="009D1EBA"/>
    <w:rsid w:val="009D2B80"/>
    <w:rsid w:val="009D300D"/>
    <w:rsid w:val="009D310F"/>
    <w:rsid w:val="009D33F1"/>
    <w:rsid w:val="009D395F"/>
    <w:rsid w:val="009D432F"/>
    <w:rsid w:val="009D4AD7"/>
    <w:rsid w:val="009D4B33"/>
    <w:rsid w:val="009D4EDA"/>
    <w:rsid w:val="009D5246"/>
    <w:rsid w:val="009D5CCF"/>
    <w:rsid w:val="009D689E"/>
    <w:rsid w:val="009D6F67"/>
    <w:rsid w:val="009D7DC4"/>
    <w:rsid w:val="009E02F0"/>
    <w:rsid w:val="009E0BA2"/>
    <w:rsid w:val="009E1ADF"/>
    <w:rsid w:val="009E203B"/>
    <w:rsid w:val="009E2162"/>
    <w:rsid w:val="009E294C"/>
    <w:rsid w:val="009E3F72"/>
    <w:rsid w:val="009E3F87"/>
    <w:rsid w:val="009E3F92"/>
    <w:rsid w:val="009E4BB6"/>
    <w:rsid w:val="009E4F77"/>
    <w:rsid w:val="009E532A"/>
    <w:rsid w:val="009E66F7"/>
    <w:rsid w:val="009E726A"/>
    <w:rsid w:val="009E7A79"/>
    <w:rsid w:val="009F0205"/>
    <w:rsid w:val="009F0664"/>
    <w:rsid w:val="009F07D1"/>
    <w:rsid w:val="009F07E7"/>
    <w:rsid w:val="009F0B06"/>
    <w:rsid w:val="009F0BE7"/>
    <w:rsid w:val="009F17BF"/>
    <w:rsid w:val="009F1833"/>
    <w:rsid w:val="009F1934"/>
    <w:rsid w:val="009F1BFE"/>
    <w:rsid w:val="009F1E7F"/>
    <w:rsid w:val="009F2B69"/>
    <w:rsid w:val="009F2F5E"/>
    <w:rsid w:val="009F30B5"/>
    <w:rsid w:val="009F380B"/>
    <w:rsid w:val="009F3959"/>
    <w:rsid w:val="009F4A5B"/>
    <w:rsid w:val="009F5B5D"/>
    <w:rsid w:val="009F6051"/>
    <w:rsid w:val="009F656C"/>
    <w:rsid w:val="009F7366"/>
    <w:rsid w:val="009F760B"/>
    <w:rsid w:val="009F7A61"/>
    <w:rsid w:val="00A01134"/>
    <w:rsid w:val="00A017D8"/>
    <w:rsid w:val="00A028F3"/>
    <w:rsid w:val="00A029B8"/>
    <w:rsid w:val="00A03741"/>
    <w:rsid w:val="00A03E7D"/>
    <w:rsid w:val="00A03F15"/>
    <w:rsid w:val="00A0419E"/>
    <w:rsid w:val="00A045F6"/>
    <w:rsid w:val="00A04CEA"/>
    <w:rsid w:val="00A05BD8"/>
    <w:rsid w:val="00A05BE0"/>
    <w:rsid w:val="00A0608A"/>
    <w:rsid w:val="00A06AC5"/>
    <w:rsid w:val="00A06B44"/>
    <w:rsid w:val="00A07877"/>
    <w:rsid w:val="00A07C6A"/>
    <w:rsid w:val="00A108ED"/>
    <w:rsid w:val="00A11292"/>
    <w:rsid w:val="00A115D0"/>
    <w:rsid w:val="00A117C8"/>
    <w:rsid w:val="00A11C96"/>
    <w:rsid w:val="00A11FF7"/>
    <w:rsid w:val="00A12701"/>
    <w:rsid w:val="00A134AE"/>
    <w:rsid w:val="00A14036"/>
    <w:rsid w:val="00A1563A"/>
    <w:rsid w:val="00A15F63"/>
    <w:rsid w:val="00A16122"/>
    <w:rsid w:val="00A163CB"/>
    <w:rsid w:val="00A17C15"/>
    <w:rsid w:val="00A20104"/>
    <w:rsid w:val="00A2276E"/>
    <w:rsid w:val="00A2301B"/>
    <w:rsid w:val="00A23822"/>
    <w:rsid w:val="00A241A1"/>
    <w:rsid w:val="00A24C58"/>
    <w:rsid w:val="00A24CC2"/>
    <w:rsid w:val="00A26B64"/>
    <w:rsid w:val="00A27940"/>
    <w:rsid w:val="00A27D78"/>
    <w:rsid w:val="00A30DEB"/>
    <w:rsid w:val="00A31530"/>
    <w:rsid w:val="00A315C2"/>
    <w:rsid w:val="00A31AE8"/>
    <w:rsid w:val="00A31B70"/>
    <w:rsid w:val="00A322FD"/>
    <w:rsid w:val="00A339E9"/>
    <w:rsid w:val="00A34162"/>
    <w:rsid w:val="00A34260"/>
    <w:rsid w:val="00A348D7"/>
    <w:rsid w:val="00A34A51"/>
    <w:rsid w:val="00A34DB5"/>
    <w:rsid w:val="00A35183"/>
    <w:rsid w:val="00A351B1"/>
    <w:rsid w:val="00A3528A"/>
    <w:rsid w:val="00A35DAB"/>
    <w:rsid w:val="00A35DE2"/>
    <w:rsid w:val="00A35EA3"/>
    <w:rsid w:val="00A35EF2"/>
    <w:rsid w:val="00A35F33"/>
    <w:rsid w:val="00A36586"/>
    <w:rsid w:val="00A369B2"/>
    <w:rsid w:val="00A36D08"/>
    <w:rsid w:val="00A36D5A"/>
    <w:rsid w:val="00A37E3D"/>
    <w:rsid w:val="00A4033E"/>
    <w:rsid w:val="00A41EF4"/>
    <w:rsid w:val="00A4256D"/>
    <w:rsid w:val="00A42CE8"/>
    <w:rsid w:val="00A42D3B"/>
    <w:rsid w:val="00A43560"/>
    <w:rsid w:val="00A439E4"/>
    <w:rsid w:val="00A43CBE"/>
    <w:rsid w:val="00A43E57"/>
    <w:rsid w:val="00A441C3"/>
    <w:rsid w:val="00A44830"/>
    <w:rsid w:val="00A4491F"/>
    <w:rsid w:val="00A44D58"/>
    <w:rsid w:val="00A44D5C"/>
    <w:rsid w:val="00A45D64"/>
    <w:rsid w:val="00A469EA"/>
    <w:rsid w:val="00A50A0A"/>
    <w:rsid w:val="00A50C87"/>
    <w:rsid w:val="00A51E5A"/>
    <w:rsid w:val="00A52474"/>
    <w:rsid w:val="00A524E0"/>
    <w:rsid w:val="00A525A9"/>
    <w:rsid w:val="00A5292F"/>
    <w:rsid w:val="00A52CA4"/>
    <w:rsid w:val="00A54097"/>
    <w:rsid w:val="00A540B0"/>
    <w:rsid w:val="00A54855"/>
    <w:rsid w:val="00A5508C"/>
    <w:rsid w:val="00A55D7A"/>
    <w:rsid w:val="00A55F06"/>
    <w:rsid w:val="00A5628B"/>
    <w:rsid w:val="00A562FF"/>
    <w:rsid w:val="00A575A8"/>
    <w:rsid w:val="00A57A13"/>
    <w:rsid w:val="00A57DAD"/>
    <w:rsid w:val="00A612A6"/>
    <w:rsid w:val="00A6155A"/>
    <w:rsid w:val="00A61592"/>
    <w:rsid w:val="00A615E1"/>
    <w:rsid w:val="00A61617"/>
    <w:rsid w:val="00A61D7E"/>
    <w:rsid w:val="00A62AD2"/>
    <w:rsid w:val="00A6318B"/>
    <w:rsid w:val="00A635A9"/>
    <w:rsid w:val="00A646FB"/>
    <w:rsid w:val="00A64C6F"/>
    <w:rsid w:val="00A65119"/>
    <w:rsid w:val="00A65574"/>
    <w:rsid w:val="00A67E6E"/>
    <w:rsid w:val="00A70524"/>
    <w:rsid w:val="00A70BEC"/>
    <w:rsid w:val="00A70ED5"/>
    <w:rsid w:val="00A7127B"/>
    <w:rsid w:val="00A7337F"/>
    <w:rsid w:val="00A74316"/>
    <w:rsid w:val="00A7443E"/>
    <w:rsid w:val="00A751FF"/>
    <w:rsid w:val="00A75C74"/>
    <w:rsid w:val="00A76430"/>
    <w:rsid w:val="00A76EBB"/>
    <w:rsid w:val="00A77571"/>
    <w:rsid w:val="00A77687"/>
    <w:rsid w:val="00A77971"/>
    <w:rsid w:val="00A77F6A"/>
    <w:rsid w:val="00A77F97"/>
    <w:rsid w:val="00A8062A"/>
    <w:rsid w:val="00A80B4C"/>
    <w:rsid w:val="00A819E4"/>
    <w:rsid w:val="00A81BB2"/>
    <w:rsid w:val="00A823CE"/>
    <w:rsid w:val="00A826D2"/>
    <w:rsid w:val="00A82728"/>
    <w:rsid w:val="00A83184"/>
    <w:rsid w:val="00A8338F"/>
    <w:rsid w:val="00A83437"/>
    <w:rsid w:val="00A83821"/>
    <w:rsid w:val="00A83F0A"/>
    <w:rsid w:val="00A842E0"/>
    <w:rsid w:val="00A84A50"/>
    <w:rsid w:val="00A84D9F"/>
    <w:rsid w:val="00A84F85"/>
    <w:rsid w:val="00A84FAE"/>
    <w:rsid w:val="00A85A19"/>
    <w:rsid w:val="00A85EE5"/>
    <w:rsid w:val="00A85F8E"/>
    <w:rsid w:val="00A8679F"/>
    <w:rsid w:val="00A879C0"/>
    <w:rsid w:val="00A91580"/>
    <w:rsid w:val="00A91594"/>
    <w:rsid w:val="00A91664"/>
    <w:rsid w:val="00A9198E"/>
    <w:rsid w:val="00A91A1F"/>
    <w:rsid w:val="00A924BE"/>
    <w:rsid w:val="00A938A4"/>
    <w:rsid w:val="00A93C75"/>
    <w:rsid w:val="00A95B48"/>
    <w:rsid w:val="00A97030"/>
    <w:rsid w:val="00A973A5"/>
    <w:rsid w:val="00A9763F"/>
    <w:rsid w:val="00A97804"/>
    <w:rsid w:val="00A9783E"/>
    <w:rsid w:val="00A97C9E"/>
    <w:rsid w:val="00AA056C"/>
    <w:rsid w:val="00AA1714"/>
    <w:rsid w:val="00AA1E2B"/>
    <w:rsid w:val="00AA2976"/>
    <w:rsid w:val="00AA2A48"/>
    <w:rsid w:val="00AA3124"/>
    <w:rsid w:val="00AA37BC"/>
    <w:rsid w:val="00AA4647"/>
    <w:rsid w:val="00AA4813"/>
    <w:rsid w:val="00AA4DC6"/>
    <w:rsid w:val="00AA5B09"/>
    <w:rsid w:val="00AA5D9A"/>
    <w:rsid w:val="00AA6383"/>
    <w:rsid w:val="00AA64ED"/>
    <w:rsid w:val="00AA6F1D"/>
    <w:rsid w:val="00AA759A"/>
    <w:rsid w:val="00AA7E4A"/>
    <w:rsid w:val="00AB0419"/>
    <w:rsid w:val="00AB086B"/>
    <w:rsid w:val="00AB0895"/>
    <w:rsid w:val="00AB0A20"/>
    <w:rsid w:val="00AB1118"/>
    <w:rsid w:val="00AB1E85"/>
    <w:rsid w:val="00AB1F2A"/>
    <w:rsid w:val="00AB1FF4"/>
    <w:rsid w:val="00AB2304"/>
    <w:rsid w:val="00AB3207"/>
    <w:rsid w:val="00AB3E24"/>
    <w:rsid w:val="00AB4BBE"/>
    <w:rsid w:val="00AB4E20"/>
    <w:rsid w:val="00AB5161"/>
    <w:rsid w:val="00AB5EB8"/>
    <w:rsid w:val="00AB60C1"/>
    <w:rsid w:val="00AB6889"/>
    <w:rsid w:val="00AB6A03"/>
    <w:rsid w:val="00AB71A5"/>
    <w:rsid w:val="00AB7956"/>
    <w:rsid w:val="00AC018A"/>
    <w:rsid w:val="00AC0347"/>
    <w:rsid w:val="00AC06F7"/>
    <w:rsid w:val="00AC0CD4"/>
    <w:rsid w:val="00AC10B8"/>
    <w:rsid w:val="00AC1E14"/>
    <w:rsid w:val="00AC249C"/>
    <w:rsid w:val="00AC2BCF"/>
    <w:rsid w:val="00AC4605"/>
    <w:rsid w:val="00AC53DD"/>
    <w:rsid w:val="00AC57D2"/>
    <w:rsid w:val="00AC57FD"/>
    <w:rsid w:val="00AC5F6C"/>
    <w:rsid w:val="00AC63FC"/>
    <w:rsid w:val="00AD02A5"/>
    <w:rsid w:val="00AD07D4"/>
    <w:rsid w:val="00AD102B"/>
    <w:rsid w:val="00AD2DE8"/>
    <w:rsid w:val="00AD3922"/>
    <w:rsid w:val="00AD3A3B"/>
    <w:rsid w:val="00AD489E"/>
    <w:rsid w:val="00AD5373"/>
    <w:rsid w:val="00AD5495"/>
    <w:rsid w:val="00AD5BFE"/>
    <w:rsid w:val="00AD6374"/>
    <w:rsid w:val="00AD68CF"/>
    <w:rsid w:val="00AD6AFF"/>
    <w:rsid w:val="00AE024A"/>
    <w:rsid w:val="00AE0766"/>
    <w:rsid w:val="00AE0D29"/>
    <w:rsid w:val="00AE0F63"/>
    <w:rsid w:val="00AE142F"/>
    <w:rsid w:val="00AE31F6"/>
    <w:rsid w:val="00AE343D"/>
    <w:rsid w:val="00AE3C1A"/>
    <w:rsid w:val="00AE4EE6"/>
    <w:rsid w:val="00AE5086"/>
    <w:rsid w:val="00AE5354"/>
    <w:rsid w:val="00AE67A6"/>
    <w:rsid w:val="00AE7421"/>
    <w:rsid w:val="00AE74AE"/>
    <w:rsid w:val="00AF03B3"/>
    <w:rsid w:val="00AF0869"/>
    <w:rsid w:val="00AF0BDE"/>
    <w:rsid w:val="00AF0D63"/>
    <w:rsid w:val="00AF1379"/>
    <w:rsid w:val="00AF17E4"/>
    <w:rsid w:val="00AF19DF"/>
    <w:rsid w:val="00AF1A3B"/>
    <w:rsid w:val="00AF1B11"/>
    <w:rsid w:val="00AF219F"/>
    <w:rsid w:val="00AF3587"/>
    <w:rsid w:val="00AF35A1"/>
    <w:rsid w:val="00AF36F8"/>
    <w:rsid w:val="00AF443C"/>
    <w:rsid w:val="00AF4597"/>
    <w:rsid w:val="00AF6528"/>
    <w:rsid w:val="00AF6578"/>
    <w:rsid w:val="00AF6BEB"/>
    <w:rsid w:val="00AF7330"/>
    <w:rsid w:val="00AF7762"/>
    <w:rsid w:val="00AF7BF1"/>
    <w:rsid w:val="00B00B2A"/>
    <w:rsid w:val="00B011E6"/>
    <w:rsid w:val="00B018F4"/>
    <w:rsid w:val="00B01E06"/>
    <w:rsid w:val="00B02153"/>
    <w:rsid w:val="00B0236E"/>
    <w:rsid w:val="00B029E9"/>
    <w:rsid w:val="00B02E80"/>
    <w:rsid w:val="00B0403B"/>
    <w:rsid w:val="00B041EF"/>
    <w:rsid w:val="00B04757"/>
    <w:rsid w:val="00B05A05"/>
    <w:rsid w:val="00B0657B"/>
    <w:rsid w:val="00B07848"/>
    <w:rsid w:val="00B10C92"/>
    <w:rsid w:val="00B116DE"/>
    <w:rsid w:val="00B1351B"/>
    <w:rsid w:val="00B135E0"/>
    <w:rsid w:val="00B13DD5"/>
    <w:rsid w:val="00B1433B"/>
    <w:rsid w:val="00B15E06"/>
    <w:rsid w:val="00B167A5"/>
    <w:rsid w:val="00B1709B"/>
    <w:rsid w:val="00B17452"/>
    <w:rsid w:val="00B17D7B"/>
    <w:rsid w:val="00B17FFE"/>
    <w:rsid w:val="00B202BF"/>
    <w:rsid w:val="00B202E1"/>
    <w:rsid w:val="00B22EBB"/>
    <w:rsid w:val="00B23178"/>
    <w:rsid w:val="00B23C0B"/>
    <w:rsid w:val="00B24757"/>
    <w:rsid w:val="00B248B3"/>
    <w:rsid w:val="00B253DE"/>
    <w:rsid w:val="00B25562"/>
    <w:rsid w:val="00B25E8F"/>
    <w:rsid w:val="00B260A0"/>
    <w:rsid w:val="00B26276"/>
    <w:rsid w:val="00B26F22"/>
    <w:rsid w:val="00B270DE"/>
    <w:rsid w:val="00B301CD"/>
    <w:rsid w:val="00B30657"/>
    <w:rsid w:val="00B313DD"/>
    <w:rsid w:val="00B3461F"/>
    <w:rsid w:val="00B35C63"/>
    <w:rsid w:val="00B35F38"/>
    <w:rsid w:val="00B36987"/>
    <w:rsid w:val="00B3786C"/>
    <w:rsid w:val="00B37AE0"/>
    <w:rsid w:val="00B37E64"/>
    <w:rsid w:val="00B37FC9"/>
    <w:rsid w:val="00B410A5"/>
    <w:rsid w:val="00B41EA7"/>
    <w:rsid w:val="00B41EFE"/>
    <w:rsid w:val="00B42043"/>
    <w:rsid w:val="00B420DC"/>
    <w:rsid w:val="00B428DB"/>
    <w:rsid w:val="00B43826"/>
    <w:rsid w:val="00B43CF8"/>
    <w:rsid w:val="00B43F59"/>
    <w:rsid w:val="00B447CC"/>
    <w:rsid w:val="00B450DE"/>
    <w:rsid w:val="00B4771C"/>
    <w:rsid w:val="00B478E6"/>
    <w:rsid w:val="00B506D1"/>
    <w:rsid w:val="00B50716"/>
    <w:rsid w:val="00B5087B"/>
    <w:rsid w:val="00B50A4E"/>
    <w:rsid w:val="00B51175"/>
    <w:rsid w:val="00B516C5"/>
    <w:rsid w:val="00B52448"/>
    <w:rsid w:val="00B53217"/>
    <w:rsid w:val="00B54A16"/>
    <w:rsid w:val="00B54F84"/>
    <w:rsid w:val="00B5586C"/>
    <w:rsid w:val="00B567A5"/>
    <w:rsid w:val="00B5716B"/>
    <w:rsid w:val="00B571E2"/>
    <w:rsid w:val="00B57D03"/>
    <w:rsid w:val="00B6067E"/>
    <w:rsid w:val="00B60731"/>
    <w:rsid w:val="00B60FA6"/>
    <w:rsid w:val="00B62CEE"/>
    <w:rsid w:val="00B62FFD"/>
    <w:rsid w:val="00B63039"/>
    <w:rsid w:val="00B632C2"/>
    <w:rsid w:val="00B6532B"/>
    <w:rsid w:val="00B66947"/>
    <w:rsid w:val="00B66CBC"/>
    <w:rsid w:val="00B671E7"/>
    <w:rsid w:val="00B67D46"/>
    <w:rsid w:val="00B70671"/>
    <w:rsid w:val="00B706AF"/>
    <w:rsid w:val="00B728E7"/>
    <w:rsid w:val="00B72F3A"/>
    <w:rsid w:val="00B73457"/>
    <w:rsid w:val="00B73EA9"/>
    <w:rsid w:val="00B74D3F"/>
    <w:rsid w:val="00B752B7"/>
    <w:rsid w:val="00B757DF"/>
    <w:rsid w:val="00B76C9F"/>
    <w:rsid w:val="00B76E5C"/>
    <w:rsid w:val="00B77165"/>
    <w:rsid w:val="00B77A56"/>
    <w:rsid w:val="00B77AA7"/>
    <w:rsid w:val="00B8162D"/>
    <w:rsid w:val="00B818E7"/>
    <w:rsid w:val="00B81DD2"/>
    <w:rsid w:val="00B8366B"/>
    <w:rsid w:val="00B86FFE"/>
    <w:rsid w:val="00B87470"/>
    <w:rsid w:val="00B87730"/>
    <w:rsid w:val="00B87C1D"/>
    <w:rsid w:val="00B9021D"/>
    <w:rsid w:val="00B90306"/>
    <w:rsid w:val="00B9055D"/>
    <w:rsid w:val="00B908B8"/>
    <w:rsid w:val="00B90C00"/>
    <w:rsid w:val="00B90F8D"/>
    <w:rsid w:val="00B911F7"/>
    <w:rsid w:val="00B9173E"/>
    <w:rsid w:val="00B91A33"/>
    <w:rsid w:val="00B91C73"/>
    <w:rsid w:val="00B91E20"/>
    <w:rsid w:val="00B91EEC"/>
    <w:rsid w:val="00B9214F"/>
    <w:rsid w:val="00B923C7"/>
    <w:rsid w:val="00B92B7D"/>
    <w:rsid w:val="00B94126"/>
    <w:rsid w:val="00B9495E"/>
    <w:rsid w:val="00B9497B"/>
    <w:rsid w:val="00B94A9C"/>
    <w:rsid w:val="00B96361"/>
    <w:rsid w:val="00BA0C45"/>
    <w:rsid w:val="00BA0E3C"/>
    <w:rsid w:val="00BA10D1"/>
    <w:rsid w:val="00BA16FB"/>
    <w:rsid w:val="00BA1A05"/>
    <w:rsid w:val="00BA1BB3"/>
    <w:rsid w:val="00BA1C9B"/>
    <w:rsid w:val="00BA2C76"/>
    <w:rsid w:val="00BA3069"/>
    <w:rsid w:val="00BA40A4"/>
    <w:rsid w:val="00BA46DB"/>
    <w:rsid w:val="00BA5099"/>
    <w:rsid w:val="00BA53F5"/>
    <w:rsid w:val="00BA68D1"/>
    <w:rsid w:val="00BA6A28"/>
    <w:rsid w:val="00BA6C53"/>
    <w:rsid w:val="00BA70DB"/>
    <w:rsid w:val="00BA7830"/>
    <w:rsid w:val="00BA7C5B"/>
    <w:rsid w:val="00BB0AC1"/>
    <w:rsid w:val="00BB0FB6"/>
    <w:rsid w:val="00BB0FF8"/>
    <w:rsid w:val="00BB10B4"/>
    <w:rsid w:val="00BB2182"/>
    <w:rsid w:val="00BB2511"/>
    <w:rsid w:val="00BB259F"/>
    <w:rsid w:val="00BB2C04"/>
    <w:rsid w:val="00BB31FC"/>
    <w:rsid w:val="00BB323E"/>
    <w:rsid w:val="00BB372A"/>
    <w:rsid w:val="00BB4225"/>
    <w:rsid w:val="00BB446D"/>
    <w:rsid w:val="00BB550F"/>
    <w:rsid w:val="00BB5530"/>
    <w:rsid w:val="00BB56B1"/>
    <w:rsid w:val="00BB5EA4"/>
    <w:rsid w:val="00BB5FB6"/>
    <w:rsid w:val="00BB6540"/>
    <w:rsid w:val="00BB6547"/>
    <w:rsid w:val="00BB670F"/>
    <w:rsid w:val="00BB6F57"/>
    <w:rsid w:val="00BB6FAA"/>
    <w:rsid w:val="00BB7057"/>
    <w:rsid w:val="00BB788C"/>
    <w:rsid w:val="00BC02D6"/>
    <w:rsid w:val="00BC0398"/>
    <w:rsid w:val="00BC06A6"/>
    <w:rsid w:val="00BC0C7B"/>
    <w:rsid w:val="00BC14CB"/>
    <w:rsid w:val="00BC2239"/>
    <w:rsid w:val="00BC23A1"/>
    <w:rsid w:val="00BC2AFB"/>
    <w:rsid w:val="00BC41EA"/>
    <w:rsid w:val="00BC4273"/>
    <w:rsid w:val="00BC4899"/>
    <w:rsid w:val="00BC5231"/>
    <w:rsid w:val="00BC557A"/>
    <w:rsid w:val="00BC6BA2"/>
    <w:rsid w:val="00BC6D1C"/>
    <w:rsid w:val="00BD07D4"/>
    <w:rsid w:val="00BD1BFE"/>
    <w:rsid w:val="00BD2578"/>
    <w:rsid w:val="00BD28D1"/>
    <w:rsid w:val="00BD299C"/>
    <w:rsid w:val="00BD3161"/>
    <w:rsid w:val="00BD3BA3"/>
    <w:rsid w:val="00BD4443"/>
    <w:rsid w:val="00BD554F"/>
    <w:rsid w:val="00BD5A98"/>
    <w:rsid w:val="00BD5C80"/>
    <w:rsid w:val="00BD5E9D"/>
    <w:rsid w:val="00BD764B"/>
    <w:rsid w:val="00BD78B0"/>
    <w:rsid w:val="00BE0A6C"/>
    <w:rsid w:val="00BE1408"/>
    <w:rsid w:val="00BE250B"/>
    <w:rsid w:val="00BE2C1D"/>
    <w:rsid w:val="00BE34E7"/>
    <w:rsid w:val="00BE3907"/>
    <w:rsid w:val="00BE3CA1"/>
    <w:rsid w:val="00BE6F26"/>
    <w:rsid w:val="00BE6F96"/>
    <w:rsid w:val="00BE778D"/>
    <w:rsid w:val="00BF0883"/>
    <w:rsid w:val="00BF0E68"/>
    <w:rsid w:val="00BF0EE1"/>
    <w:rsid w:val="00BF1298"/>
    <w:rsid w:val="00BF1592"/>
    <w:rsid w:val="00BF17CE"/>
    <w:rsid w:val="00BF20E0"/>
    <w:rsid w:val="00BF23A8"/>
    <w:rsid w:val="00BF29FC"/>
    <w:rsid w:val="00BF3593"/>
    <w:rsid w:val="00BF475F"/>
    <w:rsid w:val="00BF5595"/>
    <w:rsid w:val="00BF644B"/>
    <w:rsid w:val="00BF6E4B"/>
    <w:rsid w:val="00BF700B"/>
    <w:rsid w:val="00BF755B"/>
    <w:rsid w:val="00BF7665"/>
    <w:rsid w:val="00BF7922"/>
    <w:rsid w:val="00C0086A"/>
    <w:rsid w:val="00C00BC0"/>
    <w:rsid w:val="00C01224"/>
    <w:rsid w:val="00C016F8"/>
    <w:rsid w:val="00C01748"/>
    <w:rsid w:val="00C01F1C"/>
    <w:rsid w:val="00C02F79"/>
    <w:rsid w:val="00C03550"/>
    <w:rsid w:val="00C0424C"/>
    <w:rsid w:val="00C051F0"/>
    <w:rsid w:val="00C053F9"/>
    <w:rsid w:val="00C05803"/>
    <w:rsid w:val="00C05BFA"/>
    <w:rsid w:val="00C05E67"/>
    <w:rsid w:val="00C06A84"/>
    <w:rsid w:val="00C0747A"/>
    <w:rsid w:val="00C0790C"/>
    <w:rsid w:val="00C07D74"/>
    <w:rsid w:val="00C110FA"/>
    <w:rsid w:val="00C11B90"/>
    <w:rsid w:val="00C1217A"/>
    <w:rsid w:val="00C121C8"/>
    <w:rsid w:val="00C12F82"/>
    <w:rsid w:val="00C139FC"/>
    <w:rsid w:val="00C14861"/>
    <w:rsid w:val="00C151D4"/>
    <w:rsid w:val="00C15654"/>
    <w:rsid w:val="00C15DE7"/>
    <w:rsid w:val="00C16157"/>
    <w:rsid w:val="00C165F2"/>
    <w:rsid w:val="00C17474"/>
    <w:rsid w:val="00C17F23"/>
    <w:rsid w:val="00C20494"/>
    <w:rsid w:val="00C21DD4"/>
    <w:rsid w:val="00C2215B"/>
    <w:rsid w:val="00C22514"/>
    <w:rsid w:val="00C23968"/>
    <w:rsid w:val="00C24939"/>
    <w:rsid w:val="00C2535E"/>
    <w:rsid w:val="00C258AA"/>
    <w:rsid w:val="00C25AAF"/>
    <w:rsid w:val="00C25FCE"/>
    <w:rsid w:val="00C260CE"/>
    <w:rsid w:val="00C26C11"/>
    <w:rsid w:val="00C27B6E"/>
    <w:rsid w:val="00C318FE"/>
    <w:rsid w:val="00C320FB"/>
    <w:rsid w:val="00C327BF"/>
    <w:rsid w:val="00C3328C"/>
    <w:rsid w:val="00C3599C"/>
    <w:rsid w:val="00C36040"/>
    <w:rsid w:val="00C3637D"/>
    <w:rsid w:val="00C36716"/>
    <w:rsid w:val="00C370CD"/>
    <w:rsid w:val="00C37739"/>
    <w:rsid w:val="00C37D53"/>
    <w:rsid w:val="00C40572"/>
    <w:rsid w:val="00C405FC"/>
    <w:rsid w:val="00C4185C"/>
    <w:rsid w:val="00C41983"/>
    <w:rsid w:val="00C4222E"/>
    <w:rsid w:val="00C43046"/>
    <w:rsid w:val="00C43AA3"/>
    <w:rsid w:val="00C454B6"/>
    <w:rsid w:val="00C4550D"/>
    <w:rsid w:val="00C45B76"/>
    <w:rsid w:val="00C45E6F"/>
    <w:rsid w:val="00C461C4"/>
    <w:rsid w:val="00C4638A"/>
    <w:rsid w:val="00C46EFD"/>
    <w:rsid w:val="00C47030"/>
    <w:rsid w:val="00C503A2"/>
    <w:rsid w:val="00C503F5"/>
    <w:rsid w:val="00C50583"/>
    <w:rsid w:val="00C5077C"/>
    <w:rsid w:val="00C507D8"/>
    <w:rsid w:val="00C5145D"/>
    <w:rsid w:val="00C52906"/>
    <w:rsid w:val="00C52EA1"/>
    <w:rsid w:val="00C53BBE"/>
    <w:rsid w:val="00C53DEF"/>
    <w:rsid w:val="00C54166"/>
    <w:rsid w:val="00C551BA"/>
    <w:rsid w:val="00C5568C"/>
    <w:rsid w:val="00C55EA8"/>
    <w:rsid w:val="00C55FB6"/>
    <w:rsid w:val="00C56436"/>
    <w:rsid w:val="00C576DA"/>
    <w:rsid w:val="00C5792A"/>
    <w:rsid w:val="00C57B56"/>
    <w:rsid w:val="00C57FD9"/>
    <w:rsid w:val="00C6003C"/>
    <w:rsid w:val="00C6045D"/>
    <w:rsid w:val="00C60AC0"/>
    <w:rsid w:val="00C60C56"/>
    <w:rsid w:val="00C61128"/>
    <w:rsid w:val="00C613C4"/>
    <w:rsid w:val="00C61418"/>
    <w:rsid w:val="00C61859"/>
    <w:rsid w:val="00C62556"/>
    <w:rsid w:val="00C62A40"/>
    <w:rsid w:val="00C62E44"/>
    <w:rsid w:val="00C63789"/>
    <w:rsid w:val="00C64852"/>
    <w:rsid w:val="00C65E52"/>
    <w:rsid w:val="00C67039"/>
    <w:rsid w:val="00C67150"/>
    <w:rsid w:val="00C701D3"/>
    <w:rsid w:val="00C70C63"/>
    <w:rsid w:val="00C70F7B"/>
    <w:rsid w:val="00C71EC5"/>
    <w:rsid w:val="00C7284B"/>
    <w:rsid w:val="00C72FAF"/>
    <w:rsid w:val="00C734A8"/>
    <w:rsid w:val="00C734E9"/>
    <w:rsid w:val="00C73678"/>
    <w:rsid w:val="00C73937"/>
    <w:rsid w:val="00C73A09"/>
    <w:rsid w:val="00C73C8C"/>
    <w:rsid w:val="00C74792"/>
    <w:rsid w:val="00C74A23"/>
    <w:rsid w:val="00C75B4C"/>
    <w:rsid w:val="00C76FCD"/>
    <w:rsid w:val="00C811F0"/>
    <w:rsid w:val="00C816EC"/>
    <w:rsid w:val="00C81AEF"/>
    <w:rsid w:val="00C83622"/>
    <w:rsid w:val="00C8377E"/>
    <w:rsid w:val="00C83857"/>
    <w:rsid w:val="00C839B8"/>
    <w:rsid w:val="00C8511C"/>
    <w:rsid w:val="00C85C7E"/>
    <w:rsid w:val="00C85FA8"/>
    <w:rsid w:val="00C87280"/>
    <w:rsid w:val="00C8771C"/>
    <w:rsid w:val="00C87D3E"/>
    <w:rsid w:val="00C90AC8"/>
    <w:rsid w:val="00C911EC"/>
    <w:rsid w:val="00C91780"/>
    <w:rsid w:val="00C918DF"/>
    <w:rsid w:val="00C91A67"/>
    <w:rsid w:val="00C91CB3"/>
    <w:rsid w:val="00C92FE7"/>
    <w:rsid w:val="00C935A3"/>
    <w:rsid w:val="00C93BC2"/>
    <w:rsid w:val="00C93E77"/>
    <w:rsid w:val="00C9485A"/>
    <w:rsid w:val="00C94903"/>
    <w:rsid w:val="00C95F7D"/>
    <w:rsid w:val="00C96F4C"/>
    <w:rsid w:val="00C970AA"/>
    <w:rsid w:val="00C97A87"/>
    <w:rsid w:val="00CA019B"/>
    <w:rsid w:val="00CA059D"/>
    <w:rsid w:val="00CA1185"/>
    <w:rsid w:val="00CA162B"/>
    <w:rsid w:val="00CA1919"/>
    <w:rsid w:val="00CA1A2D"/>
    <w:rsid w:val="00CA1B5F"/>
    <w:rsid w:val="00CA1E5A"/>
    <w:rsid w:val="00CA1EA5"/>
    <w:rsid w:val="00CA2025"/>
    <w:rsid w:val="00CA2212"/>
    <w:rsid w:val="00CA462F"/>
    <w:rsid w:val="00CA4671"/>
    <w:rsid w:val="00CA50D0"/>
    <w:rsid w:val="00CA5446"/>
    <w:rsid w:val="00CA54B8"/>
    <w:rsid w:val="00CA5E18"/>
    <w:rsid w:val="00CA61A8"/>
    <w:rsid w:val="00CA6799"/>
    <w:rsid w:val="00CA6DC8"/>
    <w:rsid w:val="00CA71C7"/>
    <w:rsid w:val="00CA7391"/>
    <w:rsid w:val="00CB1B27"/>
    <w:rsid w:val="00CB1C09"/>
    <w:rsid w:val="00CB2035"/>
    <w:rsid w:val="00CB2919"/>
    <w:rsid w:val="00CB2DC8"/>
    <w:rsid w:val="00CB30FF"/>
    <w:rsid w:val="00CB34BC"/>
    <w:rsid w:val="00CB3BF0"/>
    <w:rsid w:val="00CB3CF6"/>
    <w:rsid w:val="00CB457C"/>
    <w:rsid w:val="00CB51F4"/>
    <w:rsid w:val="00CB5532"/>
    <w:rsid w:val="00CB5607"/>
    <w:rsid w:val="00CB69A1"/>
    <w:rsid w:val="00CB7E4C"/>
    <w:rsid w:val="00CC033F"/>
    <w:rsid w:val="00CC0485"/>
    <w:rsid w:val="00CC07F1"/>
    <w:rsid w:val="00CC0B59"/>
    <w:rsid w:val="00CC175F"/>
    <w:rsid w:val="00CC1A5A"/>
    <w:rsid w:val="00CC1CF9"/>
    <w:rsid w:val="00CC28FA"/>
    <w:rsid w:val="00CC2E9A"/>
    <w:rsid w:val="00CC33E9"/>
    <w:rsid w:val="00CC46F1"/>
    <w:rsid w:val="00CC46FD"/>
    <w:rsid w:val="00CC4DF0"/>
    <w:rsid w:val="00CC51F8"/>
    <w:rsid w:val="00CC6268"/>
    <w:rsid w:val="00CC626E"/>
    <w:rsid w:val="00CC796B"/>
    <w:rsid w:val="00CC7CAA"/>
    <w:rsid w:val="00CD000A"/>
    <w:rsid w:val="00CD0C87"/>
    <w:rsid w:val="00CD0FED"/>
    <w:rsid w:val="00CD11F8"/>
    <w:rsid w:val="00CD302F"/>
    <w:rsid w:val="00CD3D9B"/>
    <w:rsid w:val="00CD424C"/>
    <w:rsid w:val="00CD52FB"/>
    <w:rsid w:val="00CD5438"/>
    <w:rsid w:val="00CD5E0E"/>
    <w:rsid w:val="00CD5F11"/>
    <w:rsid w:val="00CD6C75"/>
    <w:rsid w:val="00CD7AE1"/>
    <w:rsid w:val="00CE06A7"/>
    <w:rsid w:val="00CE08B4"/>
    <w:rsid w:val="00CE132B"/>
    <w:rsid w:val="00CE133D"/>
    <w:rsid w:val="00CE1DF8"/>
    <w:rsid w:val="00CE25A6"/>
    <w:rsid w:val="00CE297E"/>
    <w:rsid w:val="00CE36E3"/>
    <w:rsid w:val="00CE3D51"/>
    <w:rsid w:val="00CE4013"/>
    <w:rsid w:val="00CE4138"/>
    <w:rsid w:val="00CE42ED"/>
    <w:rsid w:val="00CE43A9"/>
    <w:rsid w:val="00CE4DDC"/>
    <w:rsid w:val="00CE5991"/>
    <w:rsid w:val="00CE5DD0"/>
    <w:rsid w:val="00CE5FF5"/>
    <w:rsid w:val="00CE6733"/>
    <w:rsid w:val="00CE69F8"/>
    <w:rsid w:val="00CE7724"/>
    <w:rsid w:val="00CF0288"/>
    <w:rsid w:val="00CF0394"/>
    <w:rsid w:val="00CF0CE1"/>
    <w:rsid w:val="00CF290B"/>
    <w:rsid w:val="00CF2D03"/>
    <w:rsid w:val="00CF3FCB"/>
    <w:rsid w:val="00CF471C"/>
    <w:rsid w:val="00CF4DE7"/>
    <w:rsid w:val="00CF63C8"/>
    <w:rsid w:val="00CF7919"/>
    <w:rsid w:val="00CF7AD4"/>
    <w:rsid w:val="00D00289"/>
    <w:rsid w:val="00D00C5F"/>
    <w:rsid w:val="00D01022"/>
    <w:rsid w:val="00D01480"/>
    <w:rsid w:val="00D016C0"/>
    <w:rsid w:val="00D020C9"/>
    <w:rsid w:val="00D02146"/>
    <w:rsid w:val="00D02AE4"/>
    <w:rsid w:val="00D03FBA"/>
    <w:rsid w:val="00D04869"/>
    <w:rsid w:val="00D04E26"/>
    <w:rsid w:val="00D05151"/>
    <w:rsid w:val="00D056EA"/>
    <w:rsid w:val="00D05CCB"/>
    <w:rsid w:val="00D07075"/>
    <w:rsid w:val="00D10132"/>
    <w:rsid w:val="00D1196C"/>
    <w:rsid w:val="00D12057"/>
    <w:rsid w:val="00D12725"/>
    <w:rsid w:val="00D12DAB"/>
    <w:rsid w:val="00D132A1"/>
    <w:rsid w:val="00D13F08"/>
    <w:rsid w:val="00D144DE"/>
    <w:rsid w:val="00D14552"/>
    <w:rsid w:val="00D14697"/>
    <w:rsid w:val="00D14F88"/>
    <w:rsid w:val="00D15708"/>
    <w:rsid w:val="00D15E4A"/>
    <w:rsid w:val="00D1613D"/>
    <w:rsid w:val="00D1637E"/>
    <w:rsid w:val="00D1643D"/>
    <w:rsid w:val="00D16583"/>
    <w:rsid w:val="00D21622"/>
    <w:rsid w:val="00D2196B"/>
    <w:rsid w:val="00D21EE4"/>
    <w:rsid w:val="00D233F0"/>
    <w:rsid w:val="00D23E15"/>
    <w:rsid w:val="00D244D9"/>
    <w:rsid w:val="00D24B0C"/>
    <w:rsid w:val="00D2567D"/>
    <w:rsid w:val="00D25692"/>
    <w:rsid w:val="00D2599A"/>
    <w:rsid w:val="00D25B19"/>
    <w:rsid w:val="00D26996"/>
    <w:rsid w:val="00D26D04"/>
    <w:rsid w:val="00D2762A"/>
    <w:rsid w:val="00D279F1"/>
    <w:rsid w:val="00D27A90"/>
    <w:rsid w:val="00D30BF5"/>
    <w:rsid w:val="00D3127A"/>
    <w:rsid w:val="00D3138B"/>
    <w:rsid w:val="00D31494"/>
    <w:rsid w:val="00D31CE6"/>
    <w:rsid w:val="00D32437"/>
    <w:rsid w:val="00D32519"/>
    <w:rsid w:val="00D33D10"/>
    <w:rsid w:val="00D351EB"/>
    <w:rsid w:val="00D358F0"/>
    <w:rsid w:val="00D35B19"/>
    <w:rsid w:val="00D37156"/>
    <w:rsid w:val="00D42181"/>
    <w:rsid w:val="00D422B0"/>
    <w:rsid w:val="00D42329"/>
    <w:rsid w:val="00D428A4"/>
    <w:rsid w:val="00D42ADD"/>
    <w:rsid w:val="00D43BEF"/>
    <w:rsid w:val="00D44818"/>
    <w:rsid w:val="00D44CF3"/>
    <w:rsid w:val="00D45088"/>
    <w:rsid w:val="00D4521C"/>
    <w:rsid w:val="00D45C8E"/>
    <w:rsid w:val="00D45CC3"/>
    <w:rsid w:val="00D45D32"/>
    <w:rsid w:val="00D46533"/>
    <w:rsid w:val="00D46775"/>
    <w:rsid w:val="00D468DA"/>
    <w:rsid w:val="00D474B5"/>
    <w:rsid w:val="00D47D4C"/>
    <w:rsid w:val="00D5041F"/>
    <w:rsid w:val="00D505AE"/>
    <w:rsid w:val="00D50CF2"/>
    <w:rsid w:val="00D5362F"/>
    <w:rsid w:val="00D54114"/>
    <w:rsid w:val="00D546AF"/>
    <w:rsid w:val="00D547ED"/>
    <w:rsid w:val="00D54C48"/>
    <w:rsid w:val="00D55881"/>
    <w:rsid w:val="00D5604B"/>
    <w:rsid w:val="00D5611F"/>
    <w:rsid w:val="00D565C7"/>
    <w:rsid w:val="00D568B6"/>
    <w:rsid w:val="00D57062"/>
    <w:rsid w:val="00D570D1"/>
    <w:rsid w:val="00D576BD"/>
    <w:rsid w:val="00D576D5"/>
    <w:rsid w:val="00D6025A"/>
    <w:rsid w:val="00D6045A"/>
    <w:rsid w:val="00D610FF"/>
    <w:rsid w:val="00D61515"/>
    <w:rsid w:val="00D628D1"/>
    <w:rsid w:val="00D6388F"/>
    <w:rsid w:val="00D64C9D"/>
    <w:rsid w:val="00D6566E"/>
    <w:rsid w:val="00D65E30"/>
    <w:rsid w:val="00D66001"/>
    <w:rsid w:val="00D669BF"/>
    <w:rsid w:val="00D66B6C"/>
    <w:rsid w:val="00D6704F"/>
    <w:rsid w:val="00D673DA"/>
    <w:rsid w:val="00D673F4"/>
    <w:rsid w:val="00D6748D"/>
    <w:rsid w:val="00D700E9"/>
    <w:rsid w:val="00D724F3"/>
    <w:rsid w:val="00D725B3"/>
    <w:rsid w:val="00D734E0"/>
    <w:rsid w:val="00D735DF"/>
    <w:rsid w:val="00D749DA"/>
    <w:rsid w:val="00D74F43"/>
    <w:rsid w:val="00D75A56"/>
    <w:rsid w:val="00D75A63"/>
    <w:rsid w:val="00D766C5"/>
    <w:rsid w:val="00D80507"/>
    <w:rsid w:val="00D80CB1"/>
    <w:rsid w:val="00D8132B"/>
    <w:rsid w:val="00D81FE5"/>
    <w:rsid w:val="00D8218F"/>
    <w:rsid w:val="00D826B6"/>
    <w:rsid w:val="00D82FF0"/>
    <w:rsid w:val="00D8339D"/>
    <w:rsid w:val="00D8361E"/>
    <w:rsid w:val="00D83D6D"/>
    <w:rsid w:val="00D83FA2"/>
    <w:rsid w:val="00D845A8"/>
    <w:rsid w:val="00D85724"/>
    <w:rsid w:val="00D85D00"/>
    <w:rsid w:val="00D862DF"/>
    <w:rsid w:val="00D872C1"/>
    <w:rsid w:val="00D87334"/>
    <w:rsid w:val="00D87DDB"/>
    <w:rsid w:val="00D901DA"/>
    <w:rsid w:val="00D90E68"/>
    <w:rsid w:val="00D9126C"/>
    <w:rsid w:val="00D914C3"/>
    <w:rsid w:val="00D9162D"/>
    <w:rsid w:val="00D91C6E"/>
    <w:rsid w:val="00D91F6C"/>
    <w:rsid w:val="00D92204"/>
    <w:rsid w:val="00D9220A"/>
    <w:rsid w:val="00D92D71"/>
    <w:rsid w:val="00D9344B"/>
    <w:rsid w:val="00D9386A"/>
    <w:rsid w:val="00D9439D"/>
    <w:rsid w:val="00D95A6F"/>
    <w:rsid w:val="00D96416"/>
    <w:rsid w:val="00D9675A"/>
    <w:rsid w:val="00D97EBE"/>
    <w:rsid w:val="00D97F8E"/>
    <w:rsid w:val="00DA169E"/>
    <w:rsid w:val="00DA2270"/>
    <w:rsid w:val="00DA2299"/>
    <w:rsid w:val="00DA285F"/>
    <w:rsid w:val="00DA351E"/>
    <w:rsid w:val="00DA444D"/>
    <w:rsid w:val="00DA5B37"/>
    <w:rsid w:val="00DA62F5"/>
    <w:rsid w:val="00DB027B"/>
    <w:rsid w:val="00DB0289"/>
    <w:rsid w:val="00DB04E2"/>
    <w:rsid w:val="00DB382C"/>
    <w:rsid w:val="00DB384B"/>
    <w:rsid w:val="00DB3DDA"/>
    <w:rsid w:val="00DB42E5"/>
    <w:rsid w:val="00DB436C"/>
    <w:rsid w:val="00DB44C1"/>
    <w:rsid w:val="00DB457C"/>
    <w:rsid w:val="00DB4CFF"/>
    <w:rsid w:val="00DB68A3"/>
    <w:rsid w:val="00DB69A1"/>
    <w:rsid w:val="00DB6EC7"/>
    <w:rsid w:val="00DB75F3"/>
    <w:rsid w:val="00DB7640"/>
    <w:rsid w:val="00DB7D4D"/>
    <w:rsid w:val="00DC0269"/>
    <w:rsid w:val="00DC0582"/>
    <w:rsid w:val="00DC0A9C"/>
    <w:rsid w:val="00DC0B9B"/>
    <w:rsid w:val="00DC0FF3"/>
    <w:rsid w:val="00DC10C0"/>
    <w:rsid w:val="00DC1152"/>
    <w:rsid w:val="00DC1604"/>
    <w:rsid w:val="00DC18F6"/>
    <w:rsid w:val="00DC343E"/>
    <w:rsid w:val="00DC397F"/>
    <w:rsid w:val="00DC3BFD"/>
    <w:rsid w:val="00DC3D8E"/>
    <w:rsid w:val="00DC40FD"/>
    <w:rsid w:val="00DC495D"/>
    <w:rsid w:val="00DC724B"/>
    <w:rsid w:val="00DC7A06"/>
    <w:rsid w:val="00DC7A48"/>
    <w:rsid w:val="00DD008D"/>
    <w:rsid w:val="00DD0361"/>
    <w:rsid w:val="00DD03F9"/>
    <w:rsid w:val="00DD0487"/>
    <w:rsid w:val="00DD0567"/>
    <w:rsid w:val="00DD0E2E"/>
    <w:rsid w:val="00DD112A"/>
    <w:rsid w:val="00DD143B"/>
    <w:rsid w:val="00DD16A3"/>
    <w:rsid w:val="00DD203D"/>
    <w:rsid w:val="00DD265D"/>
    <w:rsid w:val="00DD319C"/>
    <w:rsid w:val="00DD327C"/>
    <w:rsid w:val="00DD3446"/>
    <w:rsid w:val="00DD4528"/>
    <w:rsid w:val="00DD5D6E"/>
    <w:rsid w:val="00DD6972"/>
    <w:rsid w:val="00DD69B0"/>
    <w:rsid w:val="00DD7447"/>
    <w:rsid w:val="00DD7FDC"/>
    <w:rsid w:val="00DE01B7"/>
    <w:rsid w:val="00DE01DD"/>
    <w:rsid w:val="00DE0337"/>
    <w:rsid w:val="00DE365E"/>
    <w:rsid w:val="00DE39D2"/>
    <w:rsid w:val="00DE3A36"/>
    <w:rsid w:val="00DE40F6"/>
    <w:rsid w:val="00DE44A9"/>
    <w:rsid w:val="00DE5E77"/>
    <w:rsid w:val="00DE72D8"/>
    <w:rsid w:val="00DF013B"/>
    <w:rsid w:val="00DF01CE"/>
    <w:rsid w:val="00DF0890"/>
    <w:rsid w:val="00DF0AF7"/>
    <w:rsid w:val="00DF16BD"/>
    <w:rsid w:val="00DF20F2"/>
    <w:rsid w:val="00DF2BED"/>
    <w:rsid w:val="00DF2E11"/>
    <w:rsid w:val="00DF2E29"/>
    <w:rsid w:val="00DF3662"/>
    <w:rsid w:val="00DF36CE"/>
    <w:rsid w:val="00DF36EA"/>
    <w:rsid w:val="00DF41DC"/>
    <w:rsid w:val="00DF494A"/>
    <w:rsid w:val="00DF4976"/>
    <w:rsid w:val="00DF4F77"/>
    <w:rsid w:val="00DF521A"/>
    <w:rsid w:val="00DF66C9"/>
    <w:rsid w:val="00DF69A0"/>
    <w:rsid w:val="00DF6B28"/>
    <w:rsid w:val="00DF7911"/>
    <w:rsid w:val="00DF7B14"/>
    <w:rsid w:val="00E00659"/>
    <w:rsid w:val="00E01095"/>
    <w:rsid w:val="00E02174"/>
    <w:rsid w:val="00E02944"/>
    <w:rsid w:val="00E02994"/>
    <w:rsid w:val="00E02AFA"/>
    <w:rsid w:val="00E02CA4"/>
    <w:rsid w:val="00E03505"/>
    <w:rsid w:val="00E04BAA"/>
    <w:rsid w:val="00E04D76"/>
    <w:rsid w:val="00E04FB1"/>
    <w:rsid w:val="00E0582D"/>
    <w:rsid w:val="00E05944"/>
    <w:rsid w:val="00E06644"/>
    <w:rsid w:val="00E075B6"/>
    <w:rsid w:val="00E07C5B"/>
    <w:rsid w:val="00E07F7E"/>
    <w:rsid w:val="00E1005B"/>
    <w:rsid w:val="00E102C6"/>
    <w:rsid w:val="00E118F9"/>
    <w:rsid w:val="00E11D0E"/>
    <w:rsid w:val="00E1262D"/>
    <w:rsid w:val="00E1273C"/>
    <w:rsid w:val="00E12864"/>
    <w:rsid w:val="00E13AE6"/>
    <w:rsid w:val="00E1416C"/>
    <w:rsid w:val="00E15868"/>
    <w:rsid w:val="00E15CF0"/>
    <w:rsid w:val="00E15DD0"/>
    <w:rsid w:val="00E15ED9"/>
    <w:rsid w:val="00E16510"/>
    <w:rsid w:val="00E1651B"/>
    <w:rsid w:val="00E17D30"/>
    <w:rsid w:val="00E17D96"/>
    <w:rsid w:val="00E2077D"/>
    <w:rsid w:val="00E20C35"/>
    <w:rsid w:val="00E20DEE"/>
    <w:rsid w:val="00E215A7"/>
    <w:rsid w:val="00E21E52"/>
    <w:rsid w:val="00E22061"/>
    <w:rsid w:val="00E22374"/>
    <w:rsid w:val="00E2238A"/>
    <w:rsid w:val="00E22612"/>
    <w:rsid w:val="00E23717"/>
    <w:rsid w:val="00E238B1"/>
    <w:rsid w:val="00E2472A"/>
    <w:rsid w:val="00E247B8"/>
    <w:rsid w:val="00E25D1A"/>
    <w:rsid w:val="00E2671E"/>
    <w:rsid w:val="00E268CD"/>
    <w:rsid w:val="00E269A1"/>
    <w:rsid w:val="00E26C33"/>
    <w:rsid w:val="00E26E79"/>
    <w:rsid w:val="00E26F41"/>
    <w:rsid w:val="00E274FC"/>
    <w:rsid w:val="00E30F60"/>
    <w:rsid w:val="00E31957"/>
    <w:rsid w:val="00E330D9"/>
    <w:rsid w:val="00E33BA9"/>
    <w:rsid w:val="00E3640C"/>
    <w:rsid w:val="00E3659B"/>
    <w:rsid w:val="00E3679A"/>
    <w:rsid w:val="00E36C30"/>
    <w:rsid w:val="00E36C81"/>
    <w:rsid w:val="00E3702C"/>
    <w:rsid w:val="00E3736B"/>
    <w:rsid w:val="00E378E6"/>
    <w:rsid w:val="00E40102"/>
    <w:rsid w:val="00E40C96"/>
    <w:rsid w:val="00E41E14"/>
    <w:rsid w:val="00E41F04"/>
    <w:rsid w:val="00E42099"/>
    <w:rsid w:val="00E42666"/>
    <w:rsid w:val="00E43737"/>
    <w:rsid w:val="00E43BB5"/>
    <w:rsid w:val="00E44846"/>
    <w:rsid w:val="00E450F5"/>
    <w:rsid w:val="00E45213"/>
    <w:rsid w:val="00E4616D"/>
    <w:rsid w:val="00E46A1A"/>
    <w:rsid w:val="00E46A8A"/>
    <w:rsid w:val="00E471FF"/>
    <w:rsid w:val="00E47DF6"/>
    <w:rsid w:val="00E5074A"/>
    <w:rsid w:val="00E50941"/>
    <w:rsid w:val="00E50BD2"/>
    <w:rsid w:val="00E50CD1"/>
    <w:rsid w:val="00E513EB"/>
    <w:rsid w:val="00E52388"/>
    <w:rsid w:val="00E52414"/>
    <w:rsid w:val="00E52A31"/>
    <w:rsid w:val="00E53280"/>
    <w:rsid w:val="00E53CF7"/>
    <w:rsid w:val="00E5473B"/>
    <w:rsid w:val="00E547ED"/>
    <w:rsid w:val="00E55EA4"/>
    <w:rsid w:val="00E5621C"/>
    <w:rsid w:val="00E56524"/>
    <w:rsid w:val="00E57467"/>
    <w:rsid w:val="00E577CC"/>
    <w:rsid w:val="00E6051D"/>
    <w:rsid w:val="00E6271D"/>
    <w:rsid w:val="00E63225"/>
    <w:rsid w:val="00E632FB"/>
    <w:rsid w:val="00E650D9"/>
    <w:rsid w:val="00E65490"/>
    <w:rsid w:val="00E65D37"/>
    <w:rsid w:val="00E66948"/>
    <w:rsid w:val="00E66D81"/>
    <w:rsid w:val="00E67735"/>
    <w:rsid w:val="00E679AA"/>
    <w:rsid w:val="00E70D53"/>
    <w:rsid w:val="00E720B2"/>
    <w:rsid w:val="00E72457"/>
    <w:rsid w:val="00E7276B"/>
    <w:rsid w:val="00E72A54"/>
    <w:rsid w:val="00E73446"/>
    <w:rsid w:val="00E73A3A"/>
    <w:rsid w:val="00E73C36"/>
    <w:rsid w:val="00E7471F"/>
    <w:rsid w:val="00E756AB"/>
    <w:rsid w:val="00E759D4"/>
    <w:rsid w:val="00E77CAD"/>
    <w:rsid w:val="00E80A87"/>
    <w:rsid w:val="00E80C4E"/>
    <w:rsid w:val="00E825C4"/>
    <w:rsid w:val="00E83E66"/>
    <w:rsid w:val="00E840C9"/>
    <w:rsid w:val="00E84292"/>
    <w:rsid w:val="00E85151"/>
    <w:rsid w:val="00E86085"/>
    <w:rsid w:val="00E86831"/>
    <w:rsid w:val="00E8793C"/>
    <w:rsid w:val="00E87B95"/>
    <w:rsid w:val="00E87D28"/>
    <w:rsid w:val="00E9071E"/>
    <w:rsid w:val="00E90DD5"/>
    <w:rsid w:val="00E90F28"/>
    <w:rsid w:val="00E90FEA"/>
    <w:rsid w:val="00E911F6"/>
    <w:rsid w:val="00E914E3"/>
    <w:rsid w:val="00E91591"/>
    <w:rsid w:val="00E9176B"/>
    <w:rsid w:val="00E92069"/>
    <w:rsid w:val="00E92459"/>
    <w:rsid w:val="00E932DB"/>
    <w:rsid w:val="00E9447A"/>
    <w:rsid w:val="00E94A18"/>
    <w:rsid w:val="00E94F58"/>
    <w:rsid w:val="00E94FEE"/>
    <w:rsid w:val="00E95420"/>
    <w:rsid w:val="00E95C78"/>
    <w:rsid w:val="00E96921"/>
    <w:rsid w:val="00E97346"/>
    <w:rsid w:val="00E97A51"/>
    <w:rsid w:val="00E97C17"/>
    <w:rsid w:val="00E97C52"/>
    <w:rsid w:val="00E97E7C"/>
    <w:rsid w:val="00EA0969"/>
    <w:rsid w:val="00EA0F7E"/>
    <w:rsid w:val="00EA1135"/>
    <w:rsid w:val="00EA18F6"/>
    <w:rsid w:val="00EA1AA9"/>
    <w:rsid w:val="00EA1BFD"/>
    <w:rsid w:val="00EA2448"/>
    <w:rsid w:val="00EA2566"/>
    <w:rsid w:val="00EA2CD0"/>
    <w:rsid w:val="00EA3613"/>
    <w:rsid w:val="00EA49E4"/>
    <w:rsid w:val="00EA4EC1"/>
    <w:rsid w:val="00EA55A2"/>
    <w:rsid w:val="00EA60BE"/>
    <w:rsid w:val="00EB1557"/>
    <w:rsid w:val="00EB194D"/>
    <w:rsid w:val="00EB1B61"/>
    <w:rsid w:val="00EB2BD5"/>
    <w:rsid w:val="00EB3002"/>
    <w:rsid w:val="00EB3358"/>
    <w:rsid w:val="00EB38F0"/>
    <w:rsid w:val="00EB41A9"/>
    <w:rsid w:val="00EB4222"/>
    <w:rsid w:val="00EB4C63"/>
    <w:rsid w:val="00EB645F"/>
    <w:rsid w:val="00EB674E"/>
    <w:rsid w:val="00EB6D90"/>
    <w:rsid w:val="00EC00B1"/>
    <w:rsid w:val="00EC26A6"/>
    <w:rsid w:val="00EC3226"/>
    <w:rsid w:val="00EC33DB"/>
    <w:rsid w:val="00EC3CB9"/>
    <w:rsid w:val="00EC40C6"/>
    <w:rsid w:val="00EC46E4"/>
    <w:rsid w:val="00EC4883"/>
    <w:rsid w:val="00EC5ACC"/>
    <w:rsid w:val="00EC5E9D"/>
    <w:rsid w:val="00EC6250"/>
    <w:rsid w:val="00EC6844"/>
    <w:rsid w:val="00EC6F18"/>
    <w:rsid w:val="00EC702C"/>
    <w:rsid w:val="00EC7675"/>
    <w:rsid w:val="00EC7955"/>
    <w:rsid w:val="00ED0139"/>
    <w:rsid w:val="00ED190E"/>
    <w:rsid w:val="00ED248B"/>
    <w:rsid w:val="00ED24D0"/>
    <w:rsid w:val="00ED2712"/>
    <w:rsid w:val="00ED31E0"/>
    <w:rsid w:val="00ED3834"/>
    <w:rsid w:val="00ED39A7"/>
    <w:rsid w:val="00ED3C5F"/>
    <w:rsid w:val="00ED4AC5"/>
    <w:rsid w:val="00ED6407"/>
    <w:rsid w:val="00ED6C7A"/>
    <w:rsid w:val="00EE129C"/>
    <w:rsid w:val="00EE1848"/>
    <w:rsid w:val="00EE1A6E"/>
    <w:rsid w:val="00EE2128"/>
    <w:rsid w:val="00EE2816"/>
    <w:rsid w:val="00EE29F6"/>
    <w:rsid w:val="00EE2A75"/>
    <w:rsid w:val="00EE2E7B"/>
    <w:rsid w:val="00EE3943"/>
    <w:rsid w:val="00EE41D2"/>
    <w:rsid w:val="00EE5255"/>
    <w:rsid w:val="00EE6503"/>
    <w:rsid w:val="00EE6723"/>
    <w:rsid w:val="00EE6B12"/>
    <w:rsid w:val="00EE6B72"/>
    <w:rsid w:val="00EE6C17"/>
    <w:rsid w:val="00EE6C5E"/>
    <w:rsid w:val="00EE7498"/>
    <w:rsid w:val="00EE7880"/>
    <w:rsid w:val="00EF136D"/>
    <w:rsid w:val="00EF17C7"/>
    <w:rsid w:val="00EF1E67"/>
    <w:rsid w:val="00EF242E"/>
    <w:rsid w:val="00EF3D2A"/>
    <w:rsid w:val="00EF3D5E"/>
    <w:rsid w:val="00EF3E7F"/>
    <w:rsid w:val="00EF3FA0"/>
    <w:rsid w:val="00EF46C7"/>
    <w:rsid w:val="00EF48E2"/>
    <w:rsid w:val="00EF541E"/>
    <w:rsid w:val="00EF5CE9"/>
    <w:rsid w:val="00EF6219"/>
    <w:rsid w:val="00EF6B77"/>
    <w:rsid w:val="00EF788B"/>
    <w:rsid w:val="00EF78E5"/>
    <w:rsid w:val="00F000B8"/>
    <w:rsid w:val="00F00F7C"/>
    <w:rsid w:val="00F013A9"/>
    <w:rsid w:val="00F01E97"/>
    <w:rsid w:val="00F02187"/>
    <w:rsid w:val="00F0248C"/>
    <w:rsid w:val="00F03959"/>
    <w:rsid w:val="00F04200"/>
    <w:rsid w:val="00F0438C"/>
    <w:rsid w:val="00F04BB1"/>
    <w:rsid w:val="00F04FBB"/>
    <w:rsid w:val="00F05F16"/>
    <w:rsid w:val="00F07123"/>
    <w:rsid w:val="00F07251"/>
    <w:rsid w:val="00F07778"/>
    <w:rsid w:val="00F07912"/>
    <w:rsid w:val="00F07E00"/>
    <w:rsid w:val="00F1023E"/>
    <w:rsid w:val="00F108FF"/>
    <w:rsid w:val="00F11015"/>
    <w:rsid w:val="00F11501"/>
    <w:rsid w:val="00F11923"/>
    <w:rsid w:val="00F11B92"/>
    <w:rsid w:val="00F11C54"/>
    <w:rsid w:val="00F12695"/>
    <w:rsid w:val="00F136A6"/>
    <w:rsid w:val="00F13D69"/>
    <w:rsid w:val="00F13FCB"/>
    <w:rsid w:val="00F14E87"/>
    <w:rsid w:val="00F155E9"/>
    <w:rsid w:val="00F1583A"/>
    <w:rsid w:val="00F158DA"/>
    <w:rsid w:val="00F16488"/>
    <w:rsid w:val="00F167D8"/>
    <w:rsid w:val="00F16D36"/>
    <w:rsid w:val="00F17902"/>
    <w:rsid w:val="00F17E2A"/>
    <w:rsid w:val="00F20633"/>
    <w:rsid w:val="00F20A29"/>
    <w:rsid w:val="00F20AF0"/>
    <w:rsid w:val="00F21559"/>
    <w:rsid w:val="00F21B41"/>
    <w:rsid w:val="00F22287"/>
    <w:rsid w:val="00F228ED"/>
    <w:rsid w:val="00F2353F"/>
    <w:rsid w:val="00F23EEB"/>
    <w:rsid w:val="00F24319"/>
    <w:rsid w:val="00F24554"/>
    <w:rsid w:val="00F254F8"/>
    <w:rsid w:val="00F268F7"/>
    <w:rsid w:val="00F274E4"/>
    <w:rsid w:val="00F31533"/>
    <w:rsid w:val="00F316E2"/>
    <w:rsid w:val="00F321E5"/>
    <w:rsid w:val="00F322CE"/>
    <w:rsid w:val="00F329E0"/>
    <w:rsid w:val="00F33495"/>
    <w:rsid w:val="00F3354A"/>
    <w:rsid w:val="00F33CD8"/>
    <w:rsid w:val="00F3464D"/>
    <w:rsid w:val="00F34803"/>
    <w:rsid w:val="00F350C2"/>
    <w:rsid w:val="00F35EEB"/>
    <w:rsid w:val="00F36189"/>
    <w:rsid w:val="00F36225"/>
    <w:rsid w:val="00F3655F"/>
    <w:rsid w:val="00F36B77"/>
    <w:rsid w:val="00F3716C"/>
    <w:rsid w:val="00F37A5F"/>
    <w:rsid w:val="00F37AD0"/>
    <w:rsid w:val="00F41581"/>
    <w:rsid w:val="00F41841"/>
    <w:rsid w:val="00F4196B"/>
    <w:rsid w:val="00F41FC4"/>
    <w:rsid w:val="00F42160"/>
    <w:rsid w:val="00F42538"/>
    <w:rsid w:val="00F42E27"/>
    <w:rsid w:val="00F44114"/>
    <w:rsid w:val="00F454DD"/>
    <w:rsid w:val="00F4593F"/>
    <w:rsid w:val="00F46D43"/>
    <w:rsid w:val="00F47A27"/>
    <w:rsid w:val="00F47CCC"/>
    <w:rsid w:val="00F47E10"/>
    <w:rsid w:val="00F510E3"/>
    <w:rsid w:val="00F5123E"/>
    <w:rsid w:val="00F5210C"/>
    <w:rsid w:val="00F53EAD"/>
    <w:rsid w:val="00F555B1"/>
    <w:rsid w:val="00F55B1F"/>
    <w:rsid w:val="00F56012"/>
    <w:rsid w:val="00F5607F"/>
    <w:rsid w:val="00F56E84"/>
    <w:rsid w:val="00F572FE"/>
    <w:rsid w:val="00F57528"/>
    <w:rsid w:val="00F57685"/>
    <w:rsid w:val="00F6017C"/>
    <w:rsid w:val="00F60535"/>
    <w:rsid w:val="00F60538"/>
    <w:rsid w:val="00F60A54"/>
    <w:rsid w:val="00F61F53"/>
    <w:rsid w:val="00F620A9"/>
    <w:rsid w:val="00F62270"/>
    <w:rsid w:val="00F62ADB"/>
    <w:rsid w:val="00F62D6C"/>
    <w:rsid w:val="00F63115"/>
    <w:rsid w:val="00F633A8"/>
    <w:rsid w:val="00F63552"/>
    <w:rsid w:val="00F63E31"/>
    <w:rsid w:val="00F657B4"/>
    <w:rsid w:val="00F66D2E"/>
    <w:rsid w:val="00F66DE8"/>
    <w:rsid w:val="00F67CF4"/>
    <w:rsid w:val="00F7074C"/>
    <w:rsid w:val="00F71589"/>
    <w:rsid w:val="00F71D4E"/>
    <w:rsid w:val="00F73AA1"/>
    <w:rsid w:val="00F73C5A"/>
    <w:rsid w:val="00F74C69"/>
    <w:rsid w:val="00F74FCE"/>
    <w:rsid w:val="00F75E5C"/>
    <w:rsid w:val="00F76C77"/>
    <w:rsid w:val="00F76C9D"/>
    <w:rsid w:val="00F77539"/>
    <w:rsid w:val="00F818A0"/>
    <w:rsid w:val="00F81AEC"/>
    <w:rsid w:val="00F81BA7"/>
    <w:rsid w:val="00F840D5"/>
    <w:rsid w:val="00F842FB"/>
    <w:rsid w:val="00F84E08"/>
    <w:rsid w:val="00F86350"/>
    <w:rsid w:val="00F874D2"/>
    <w:rsid w:val="00F9101D"/>
    <w:rsid w:val="00F918B2"/>
    <w:rsid w:val="00F91C81"/>
    <w:rsid w:val="00F9276A"/>
    <w:rsid w:val="00F93678"/>
    <w:rsid w:val="00F93BDF"/>
    <w:rsid w:val="00F93C0F"/>
    <w:rsid w:val="00F9452B"/>
    <w:rsid w:val="00F94758"/>
    <w:rsid w:val="00F947B8"/>
    <w:rsid w:val="00F949BB"/>
    <w:rsid w:val="00F953D1"/>
    <w:rsid w:val="00F9628C"/>
    <w:rsid w:val="00F963FC"/>
    <w:rsid w:val="00F96A49"/>
    <w:rsid w:val="00F96D6B"/>
    <w:rsid w:val="00F96E57"/>
    <w:rsid w:val="00F9718B"/>
    <w:rsid w:val="00F97338"/>
    <w:rsid w:val="00FA0330"/>
    <w:rsid w:val="00FA035A"/>
    <w:rsid w:val="00FA0AE6"/>
    <w:rsid w:val="00FA0F42"/>
    <w:rsid w:val="00FA1305"/>
    <w:rsid w:val="00FA26D3"/>
    <w:rsid w:val="00FA35B2"/>
    <w:rsid w:val="00FA3B30"/>
    <w:rsid w:val="00FA3DC4"/>
    <w:rsid w:val="00FA3DFB"/>
    <w:rsid w:val="00FA4E6E"/>
    <w:rsid w:val="00FA585E"/>
    <w:rsid w:val="00FA5A74"/>
    <w:rsid w:val="00FA69BD"/>
    <w:rsid w:val="00FA6C6B"/>
    <w:rsid w:val="00FA75FE"/>
    <w:rsid w:val="00FA7F46"/>
    <w:rsid w:val="00FB0685"/>
    <w:rsid w:val="00FB1949"/>
    <w:rsid w:val="00FB30D0"/>
    <w:rsid w:val="00FB3E5D"/>
    <w:rsid w:val="00FB4629"/>
    <w:rsid w:val="00FB49E5"/>
    <w:rsid w:val="00FB4C75"/>
    <w:rsid w:val="00FB4CBA"/>
    <w:rsid w:val="00FB57B5"/>
    <w:rsid w:val="00FB5CD0"/>
    <w:rsid w:val="00FB65D3"/>
    <w:rsid w:val="00FB6A9D"/>
    <w:rsid w:val="00FB7D3F"/>
    <w:rsid w:val="00FC0097"/>
    <w:rsid w:val="00FC06E4"/>
    <w:rsid w:val="00FC10A2"/>
    <w:rsid w:val="00FC11CF"/>
    <w:rsid w:val="00FC2383"/>
    <w:rsid w:val="00FC242C"/>
    <w:rsid w:val="00FC302E"/>
    <w:rsid w:val="00FC319E"/>
    <w:rsid w:val="00FC6281"/>
    <w:rsid w:val="00FD0259"/>
    <w:rsid w:val="00FD1391"/>
    <w:rsid w:val="00FD15E3"/>
    <w:rsid w:val="00FD200A"/>
    <w:rsid w:val="00FD272E"/>
    <w:rsid w:val="00FD3844"/>
    <w:rsid w:val="00FD3CDD"/>
    <w:rsid w:val="00FD41FD"/>
    <w:rsid w:val="00FD48B4"/>
    <w:rsid w:val="00FD4A7A"/>
    <w:rsid w:val="00FD611C"/>
    <w:rsid w:val="00FD68ED"/>
    <w:rsid w:val="00FD6B2E"/>
    <w:rsid w:val="00FD70CF"/>
    <w:rsid w:val="00FD7184"/>
    <w:rsid w:val="00FD74CF"/>
    <w:rsid w:val="00FD7A1C"/>
    <w:rsid w:val="00FD7B13"/>
    <w:rsid w:val="00FD7C1A"/>
    <w:rsid w:val="00FE01E0"/>
    <w:rsid w:val="00FE050D"/>
    <w:rsid w:val="00FE1C4F"/>
    <w:rsid w:val="00FE1EE0"/>
    <w:rsid w:val="00FE24D3"/>
    <w:rsid w:val="00FE350D"/>
    <w:rsid w:val="00FE3D10"/>
    <w:rsid w:val="00FE45C9"/>
    <w:rsid w:val="00FE51AB"/>
    <w:rsid w:val="00FE5339"/>
    <w:rsid w:val="00FE5A2C"/>
    <w:rsid w:val="00FE6026"/>
    <w:rsid w:val="00FE67AC"/>
    <w:rsid w:val="00FE7344"/>
    <w:rsid w:val="00FE7405"/>
    <w:rsid w:val="00FE7A0C"/>
    <w:rsid w:val="00FF0400"/>
    <w:rsid w:val="00FF1F55"/>
    <w:rsid w:val="00FF1F66"/>
    <w:rsid w:val="00FF2B46"/>
    <w:rsid w:val="00FF2ED7"/>
    <w:rsid w:val="00FF479C"/>
    <w:rsid w:val="00FF4DAD"/>
    <w:rsid w:val="00FF4DB2"/>
    <w:rsid w:val="00FF53C3"/>
    <w:rsid w:val="00FF573D"/>
    <w:rsid w:val="00FF5FF3"/>
    <w:rsid w:val="00FF665D"/>
    <w:rsid w:val="00FF7E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2628F"/>
  <w15:chartTrackingRefBased/>
  <w15:docId w15:val="{2DAC4FBA-E23C-49A0-94BB-B5100401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70"/>
    <w:rPr>
      <w:kern w:val="0"/>
      <w14:ligatures w14:val="none"/>
    </w:rPr>
  </w:style>
  <w:style w:type="paragraph" w:styleId="Heading1">
    <w:name w:val="heading 1"/>
    <w:basedOn w:val="Normal"/>
    <w:next w:val="Normal"/>
    <w:link w:val="Heading1Char"/>
    <w:uiPriority w:val="9"/>
    <w:qFormat/>
    <w:rsid w:val="003544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5447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3544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4638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470"/>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354470"/>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semiHidden/>
    <w:rsid w:val="00354470"/>
    <w:rPr>
      <w:rFonts w:asciiTheme="majorHAnsi" w:eastAsiaTheme="majorEastAsia" w:hAnsiTheme="majorHAnsi" w:cstheme="majorBidi"/>
      <w:color w:val="1F3763" w:themeColor="accent1" w:themeShade="7F"/>
      <w:kern w:val="0"/>
      <w:sz w:val="24"/>
      <w:szCs w:val="24"/>
      <w14:ligatures w14:val="none"/>
    </w:rPr>
  </w:style>
  <w:style w:type="paragraph" w:customStyle="1" w:styleId="Default">
    <w:name w:val="Default"/>
    <w:rsid w:val="00354470"/>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59"/>
    <w:rsid w:val="003544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árrafo de lista,Recommendation,F5 List Paragraph,List Paragraph1,Dot pt,No Spacing1,List Paragraph Char Char Char,Indicator Text,Colorful List - Accent 11,Numbered Para 1,Bullet 1,Bullet Points,MAIN CONTENT,List Paragraph2"/>
    <w:basedOn w:val="Normal"/>
    <w:link w:val="ListParagraphChar"/>
    <w:uiPriority w:val="34"/>
    <w:qFormat/>
    <w:rsid w:val="00354470"/>
    <w:pPr>
      <w:ind w:left="720"/>
      <w:contextualSpacing/>
    </w:pPr>
  </w:style>
  <w:style w:type="character" w:customStyle="1" w:styleId="ListParagraphChar">
    <w:name w:val="List Paragraph Char"/>
    <w:aliases w:val="Párrafo de lista Char,Recommendation Char,F5 List Paragraph Char,List Paragraph1 Char,Dot pt Char,No Spacing1 Char,List Paragraph Char Char Char Char,Indicator Text Char,Colorful List - Accent 11 Char,Numbered Para 1 Char"/>
    <w:basedOn w:val="DefaultParagraphFont"/>
    <w:link w:val="ListParagraph"/>
    <w:uiPriority w:val="34"/>
    <w:qFormat/>
    <w:locked/>
    <w:rsid w:val="00354470"/>
    <w:rPr>
      <w:kern w:val="0"/>
      <w14:ligatures w14:val="none"/>
    </w:rPr>
  </w:style>
  <w:style w:type="paragraph" w:styleId="EndnoteText">
    <w:name w:val="endnote text"/>
    <w:basedOn w:val="Normal"/>
    <w:link w:val="EndnoteTextChar"/>
    <w:uiPriority w:val="99"/>
    <w:unhideWhenUsed/>
    <w:rsid w:val="00354470"/>
    <w:pPr>
      <w:spacing w:after="0" w:line="240" w:lineRule="auto"/>
    </w:pPr>
    <w:rPr>
      <w:sz w:val="20"/>
      <w:szCs w:val="20"/>
    </w:rPr>
  </w:style>
  <w:style w:type="character" w:customStyle="1" w:styleId="EndnoteTextChar">
    <w:name w:val="Endnote Text Char"/>
    <w:basedOn w:val="DefaultParagraphFont"/>
    <w:link w:val="EndnoteText"/>
    <w:uiPriority w:val="99"/>
    <w:rsid w:val="00354470"/>
    <w:rPr>
      <w:kern w:val="0"/>
      <w:sz w:val="20"/>
      <w:szCs w:val="20"/>
      <w14:ligatures w14:val="none"/>
    </w:rPr>
  </w:style>
  <w:style w:type="character" w:styleId="EndnoteReference">
    <w:name w:val="endnote reference"/>
    <w:basedOn w:val="DefaultParagraphFont"/>
    <w:uiPriority w:val="99"/>
    <w:semiHidden/>
    <w:unhideWhenUsed/>
    <w:rsid w:val="00354470"/>
    <w:rPr>
      <w:vertAlign w:val="superscript"/>
    </w:rPr>
  </w:style>
  <w:style w:type="paragraph" w:styleId="Footer">
    <w:name w:val="footer"/>
    <w:basedOn w:val="Normal"/>
    <w:link w:val="FooterChar"/>
    <w:uiPriority w:val="99"/>
    <w:rsid w:val="00354470"/>
    <w:pPr>
      <w:tabs>
        <w:tab w:val="center" w:pos="4153"/>
        <w:tab w:val="right" w:pos="8306"/>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354470"/>
    <w:rPr>
      <w:rFonts w:ascii="Arial" w:eastAsia="Times New Roman" w:hAnsi="Arial" w:cs="Arial"/>
      <w:kern w:val="0"/>
      <w:sz w:val="24"/>
      <w:szCs w:val="24"/>
      <w14:ligatures w14:val="none"/>
    </w:rPr>
  </w:style>
  <w:style w:type="character" w:customStyle="1" w:styleId="cf01">
    <w:name w:val="cf01"/>
    <w:basedOn w:val="DefaultParagraphFont"/>
    <w:rsid w:val="00354470"/>
    <w:rPr>
      <w:rFonts w:ascii="Segoe UI" w:hAnsi="Segoe UI" w:cs="Segoe UI" w:hint="default"/>
      <w:sz w:val="18"/>
      <w:szCs w:val="18"/>
    </w:rPr>
  </w:style>
  <w:style w:type="character" w:styleId="Hyperlink">
    <w:name w:val="Hyperlink"/>
    <w:basedOn w:val="DefaultParagraphFont"/>
    <w:uiPriority w:val="99"/>
    <w:unhideWhenUsed/>
    <w:rsid w:val="00354470"/>
    <w:rPr>
      <w:color w:val="0000FF"/>
      <w:u w:val="single"/>
    </w:rPr>
  </w:style>
  <w:style w:type="paragraph" w:styleId="Header">
    <w:name w:val="header"/>
    <w:basedOn w:val="Normal"/>
    <w:link w:val="HeaderChar"/>
    <w:uiPriority w:val="99"/>
    <w:unhideWhenUsed/>
    <w:rsid w:val="003544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470"/>
    <w:rPr>
      <w:kern w:val="0"/>
      <w14:ligatures w14:val="none"/>
    </w:rPr>
  </w:style>
  <w:style w:type="paragraph" w:styleId="NormalWeb">
    <w:name w:val="Normal (Web)"/>
    <w:basedOn w:val="Normal"/>
    <w:uiPriority w:val="99"/>
    <w:unhideWhenUsed/>
    <w:rsid w:val="003544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mngr-promo-close-wrap">
    <w:name w:val="admngr-promo-close-wrap"/>
    <w:basedOn w:val="DefaultParagraphFont"/>
    <w:rsid w:val="00354470"/>
  </w:style>
  <w:style w:type="character" w:customStyle="1" w:styleId="admngr-c-black-50">
    <w:name w:val="admngr-c-black-50"/>
    <w:basedOn w:val="DefaultParagraphFont"/>
    <w:rsid w:val="00354470"/>
  </w:style>
  <w:style w:type="character" w:customStyle="1" w:styleId="admngr-hidden">
    <w:name w:val="admngr-hidden"/>
    <w:basedOn w:val="DefaultParagraphFont"/>
    <w:rsid w:val="00354470"/>
  </w:style>
  <w:style w:type="table" w:customStyle="1" w:styleId="TableGrid1">
    <w:name w:val="Table Grid1"/>
    <w:basedOn w:val="TableNormal"/>
    <w:next w:val="TableGrid"/>
    <w:uiPriority w:val="39"/>
    <w:rsid w:val="003544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354470"/>
    <w:pPr>
      <w:pBdr>
        <w:bottom w:val="single" w:sz="8" w:space="4" w:color="552579"/>
      </w:pBdr>
      <w:tabs>
        <w:tab w:val="left" w:pos="284"/>
      </w:tabs>
      <w:spacing w:after="30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99"/>
    <w:rsid w:val="00354470"/>
    <w:rPr>
      <w:rFonts w:ascii="Arial" w:eastAsia="Times New Roman" w:hAnsi="Arial" w:cs="Times New Roman"/>
      <w:spacing w:val="5"/>
      <w:kern w:val="28"/>
      <w:sz w:val="52"/>
      <w:szCs w:val="52"/>
      <w14:ligatures w14:val="none"/>
    </w:rPr>
  </w:style>
  <w:style w:type="character" w:styleId="HTMLCite">
    <w:name w:val="HTML Cite"/>
    <w:basedOn w:val="DefaultParagraphFont"/>
    <w:uiPriority w:val="99"/>
    <w:semiHidden/>
    <w:unhideWhenUsed/>
    <w:rsid w:val="00354470"/>
    <w:rPr>
      <w:i/>
      <w:iCs/>
    </w:rPr>
  </w:style>
  <w:style w:type="character" w:styleId="UnresolvedMention">
    <w:name w:val="Unresolved Mention"/>
    <w:basedOn w:val="DefaultParagraphFont"/>
    <w:uiPriority w:val="99"/>
    <w:semiHidden/>
    <w:unhideWhenUsed/>
    <w:rsid w:val="00354470"/>
    <w:rPr>
      <w:color w:val="605E5C"/>
      <w:shd w:val="clear" w:color="auto" w:fill="E1DFDD"/>
    </w:rPr>
  </w:style>
  <w:style w:type="paragraph" w:styleId="FootnoteText">
    <w:name w:val="footnote text"/>
    <w:basedOn w:val="Normal"/>
    <w:link w:val="FootnoteTextChar"/>
    <w:uiPriority w:val="99"/>
    <w:unhideWhenUsed/>
    <w:rsid w:val="00354470"/>
    <w:pPr>
      <w:spacing w:after="0" w:line="240" w:lineRule="auto"/>
    </w:pPr>
    <w:rPr>
      <w:sz w:val="20"/>
      <w:szCs w:val="20"/>
    </w:rPr>
  </w:style>
  <w:style w:type="character" w:customStyle="1" w:styleId="FootnoteTextChar">
    <w:name w:val="Footnote Text Char"/>
    <w:basedOn w:val="DefaultParagraphFont"/>
    <w:link w:val="FootnoteText"/>
    <w:uiPriority w:val="99"/>
    <w:rsid w:val="00354470"/>
    <w:rPr>
      <w:kern w:val="0"/>
      <w:sz w:val="20"/>
      <w:szCs w:val="20"/>
      <w14:ligatures w14:val="none"/>
    </w:rPr>
  </w:style>
  <w:style w:type="character" w:styleId="FootnoteReference">
    <w:name w:val="footnote reference"/>
    <w:basedOn w:val="DefaultParagraphFont"/>
    <w:uiPriority w:val="99"/>
    <w:unhideWhenUsed/>
    <w:rsid w:val="00354470"/>
    <w:rPr>
      <w:vertAlign w:val="superscript"/>
    </w:rPr>
  </w:style>
  <w:style w:type="paragraph" w:customStyle="1" w:styleId="Pa11">
    <w:name w:val="Pa11"/>
    <w:basedOn w:val="Normal"/>
    <w:next w:val="Normal"/>
    <w:uiPriority w:val="99"/>
    <w:rsid w:val="00354470"/>
    <w:pPr>
      <w:autoSpaceDE w:val="0"/>
      <w:autoSpaceDN w:val="0"/>
      <w:adjustRightInd w:val="0"/>
      <w:spacing w:after="0" w:line="161" w:lineRule="atLeast"/>
    </w:pPr>
    <w:rPr>
      <w:rFonts w:ascii="Futura Std" w:hAnsi="Futura Std"/>
      <w:sz w:val="24"/>
      <w:szCs w:val="24"/>
    </w:rPr>
  </w:style>
  <w:style w:type="paragraph" w:customStyle="1" w:styleId="xmsonormal">
    <w:name w:val="x_msonormal"/>
    <w:basedOn w:val="Normal"/>
    <w:rsid w:val="003544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4470"/>
    <w:rPr>
      <w:b/>
      <w:bCs/>
    </w:rPr>
  </w:style>
  <w:style w:type="character" w:customStyle="1" w:styleId="mw-page-title-main">
    <w:name w:val="mw-page-title-main"/>
    <w:basedOn w:val="DefaultParagraphFont"/>
    <w:rsid w:val="00354470"/>
  </w:style>
  <w:style w:type="character" w:customStyle="1" w:styleId="visually-hidden">
    <w:name w:val="visually-hidden"/>
    <w:basedOn w:val="DefaultParagraphFont"/>
    <w:rsid w:val="00354470"/>
  </w:style>
  <w:style w:type="paragraph" w:styleId="NoSpacing">
    <w:name w:val="No Spacing"/>
    <w:uiPriority w:val="1"/>
    <w:qFormat/>
    <w:rsid w:val="00354470"/>
    <w:pPr>
      <w:spacing w:after="0" w:line="240" w:lineRule="auto"/>
    </w:pPr>
    <w:rPr>
      <w:kern w:val="0"/>
      <w14:ligatures w14:val="none"/>
    </w:rPr>
  </w:style>
  <w:style w:type="character" w:customStyle="1" w:styleId="s2">
    <w:name w:val="s2"/>
    <w:basedOn w:val="DefaultParagraphFont"/>
    <w:rsid w:val="00354470"/>
  </w:style>
  <w:style w:type="character" w:customStyle="1" w:styleId="evidence-grading">
    <w:name w:val="evidence-grading"/>
    <w:basedOn w:val="DefaultParagraphFont"/>
    <w:rsid w:val="00354470"/>
  </w:style>
  <w:style w:type="paragraph" w:customStyle="1" w:styleId="p3">
    <w:name w:val="p3"/>
    <w:basedOn w:val="Normal"/>
    <w:rsid w:val="00354470"/>
    <w:pPr>
      <w:spacing w:before="100" w:beforeAutospacing="1" w:after="100" w:afterAutospacing="1" w:line="240" w:lineRule="auto"/>
    </w:pPr>
    <w:rPr>
      <w:rFonts w:ascii="Calibri" w:eastAsiaTheme="minorEastAsia" w:hAnsi="Calibri" w:cs="Calibri"/>
      <w:lang w:eastAsia="en-GB"/>
    </w:rPr>
  </w:style>
  <w:style w:type="paragraph" w:styleId="BodyText">
    <w:name w:val="Body Text"/>
    <w:basedOn w:val="Normal"/>
    <w:link w:val="BodyTextChar"/>
    <w:uiPriority w:val="1"/>
    <w:qFormat/>
    <w:rsid w:val="00B04757"/>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B04757"/>
    <w:rPr>
      <w:rFonts w:ascii="Arial" w:eastAsia="Arial" w:hAnsi="Arial" w:cs="Arial"/>
      <w:kern w:val="0"/>
      <w:sz w:val="24"/>
      <w:szCs w:val="24"/>
      <w:lang w:eastAsia="en-GB" w:bidi="en-GB"/>
      <w14:ligatures w14:val="none"/>
    </w:rPr>
  </w:style>
  <w:style w:type="character" w:styleId="CommentReference">
    <w:name w:val="annotation reference"/>
    <w:basedOn w:val="DefaultParagraphFont"/>
    <w:uiPriority w:val="99"/>
    <w:semiHidden/>
    <w:unhideWhenUsed/>
    <w:rsid w:val="008C3615"/>
    <w:rPr>
      <w:sz w:val="16"/>
      <w:szCs w:val="16"/>
    </w:rPr>
  </w:style>
  <w:style w:type="paragraph" w:styleId="CommentText">
    <w:name w:val="annotation text"/>
    <w:basedOn w:val="Normal"/>
    <w:link w:val="CommentTextChar"/>
    <w:uiPriority w:val="99"/>
    <w:unhideWhenUsed/>
    <w:rsid w:val="008C3615"/>
    <w:pPr>
      <w:spacing w:line="240" w:lineRule="auto"/>
    </w:pPr>
    <w:rPr>
      <w:sz w:val="20"/>
      <w:szCs w:val="20"/>
    </w:rPr>
  </w:style>
  <w:style w:type="character" w:customStyle="1" w:styleId="CommentTextChar">
    <w:name w:val="Comment Text Char"/>
    <w:basedOn w:val="DefaultParagraphFont"/>
    <w:link w:val="CommentText"/>
    <w:uiPriority w:val="99"/>
    <w:rsid w:val="008C361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3615"/>
    <w:rPr>
      <w:b/>
      <w:bCs/>
    </w:rPr>
  </w:style>
  <w:style w:type="character" w:customStyle="1" w:styleId="CommentSubjectChar">
    <w:name w:val="Comment Subject Char"/>
    <w:basedOn w:val="CommentTextChar"/>
    <w:link w:val="CommentSubject"/>
    <w:uiPriority w:val="99"/>
    <w:semiHidden/>
    <w:rsid w:val="008C3615"/>
    <w:rPr>
      <w:b/>
      <w:bCs/>
      <w:kern w:val="0"/>
      <w:sz w:val="20"/>
      <w:szCs w:val="20"/>
      <w14:ligatures w14:val="none"/>
    </w:rPr>
  </w:style>
  <w:style w:type="paragraph" w:styleId="Revision">
    <w:name w:val="Revision"/>
    <w:hidden/>
    <w:uiPriority w:val="99"/>
    <w:semiHidden/>
    <w:rsid w:val="009A1C2E"/>
    <w:pPr>
      <w:spacing w:after="0" w:line="240" w:lineRule="auto"/>
    </w:pPr>
    <w:rPr>
      <w:kern w:val="0"/>
      <w14:ligatures w14:val="none"/>
    </w:rPr>
  </w:style>
  <w:style w:type="character" w:customStyle="1" w:styleId="Heading4Char">
    <w:name w:val="Heading 4 Char"/>
    <w:basedOn w:val="DefaultParagraphFont"/>
    <w:link w:val="Heading4"/>
    <w:uiPriority w:val="9"/>
    <w:semiHidden/>
    <w:rsid w:val="00C4638A"/>
    <w:rPr>
      <w:rFonts w:asciiTheme="majorHAnsi" w:eastAsiaTheme="majorEastAsia" w:hAnsiTheme="majorHAnsi" w:cstheme="majorBidi"/>
      <w:i/>
      <w:iCs/>
      <w:color w:val="2F5496" w:themeColor="accent1" w:themeShade="BF"/>
      <w:kern w:val="0"/>
      <w14:ligatures w14:val="none"/>
    </w:rPr>
  </w:style>
  <w:style w:type="character" w:styleId="Emphasis">
    <w:name w:val="Emphasis"/>
    <w:basedOn w:val="DefaultParagraphFont"/>
    <w:uiPriority w:val="20"/>
    <w:qFormat/>
    <w:rsid w:val="00785CCB"/>
    <w:rPr>
      <w:i/>
      <w:iCs/>
    </w:rPr>
  </w:style>
  <w:style w:type="paragraph" w:styleId="TOCHeading">
    <w:name w:val="TOC Heading"/>
    <w:basedOn w:val="Heading1"/>
    <w:next w:val="Normal"/>
    <w:uiPriority w:val="39"/>
    <w:unhideWhenUsed/>
    <w:qFormat/>
    <w:rsid w:val="00623459"/>
    <w:pPr>
      <w:outlineLvl w:val="9"/>
    </w:pPr>
    <w:rPr>
      <w:lang w:val="en-US"/>
    </w:rPr>
  </w:style>
  <w:style w:type="paragraph" w:styleId="TOC1">
    <w:name w:val="toc 1"/>
    <w:basedOn w:val="Normal"/>
    <w:next w:val="Normal"/>
    <w:autoRedefine/>
    <w:uiPriority w:val="39"/>
    <w:unhideWhenUsed/>
    <w:rsid w:val="0062345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6982">
      <w:bodyDiv w:val="1"/>
      <w:marLeft w:val="0"/>
      <w:marRight w:val="0"/>
      <w:marTop w:val="0"/>
      <w:marBottom w:val="0"/>
      <w:divBdr>
        <w:top w:val="none" w:sz="0" w:space="0" w:color="auto"/>
        <w:left w:val="none" w:sz="0" w:space="0" w:color="auto"/>
        <w:bottom w:val="none" w:sz="0" w:space="0" w:color="auto"/>
        <w:right w:val="none" w:sz="0" w:space="0" w:color="auto"/>
      </w:divBdr>
    </w:div>
    <w:div w:id="20516803">
      <w:bodyDiv w:val="1"/>
      <w:marLeft w:val="0"/>
      <w:marRight w:val="0"/>
      <w:marTop w:val="0"/>
      <w:marBottom w:val="0"/>
      <w:divBdr>
        <w:top w:val="none" w:sz="0" w:space="0" w:color="auto"/>
        <w:left w:val="none" w:sz="0" w:space="0" w:color="auto"/>
        <w:bottom w:val="none" w:sz="0" w:space="0" w:color="auto"/>
        <w:right w:val="none" w:sz="0" w:space="0" w:color="auto"/>
      </w:divBdr>
    </w:div>
    <w:div w:id="40250638">
      <w:bodyDiv w:val="1"/>
      <w:marLeft w:val="0"/>
      <w:marRight w:val="0"/>
      <w:marTop w:val="0"/>
      <w:marBottom w:val="0"/>
      <w:divBdr>
        <w:top w:val="none" w:sz="0" w:space="0" w:color="auto"/>
        <w:left w:val="none" w:sz="0" w:space="0" w:color="auto"/>
        <w:bottom w:val="none" w:sz="0" w:space="0" w:color="auto"/>
        <w:right w:val="none" w:sz="0" w:space="0" w:color="auto"/>
      </w:divBdr>
      <w:divsChild>
        <w:div w:id="64762163">
          <w:marLeft w:val="360"/>
          <w:marRight w:val="0"/>
          <w:marTop w:val="200"/>
          <w:marBottom w:val="0"/>
          <w:divBdr>
            <w:top w:val="none" w:sz="0" w:space="0" w:color="auto"/>
            <w:left w:val="none" w:sz="0" w:space="0" w:color="auto"/>
            <w:bottom w:val="none" w:sz="0" w:space="0" w:color="auto"/>
            <w:right w:val="none" w:sz="0" w:space="0" w:color="auto"/>
          </w:divBdr>
        </w:div>
        <w:div w:id="880164608">
          <w:marLeft w:val="360"/>
          <w:marRight w:val="0"/>
          <w:marTop w:val="200"/>
          <w:marBottom w:val="0"/>
          <w:divBdr>
            <w:top w:val="none" w:sz="0" w:space="0" w:color="auto"/>
            <w:left w:val="none" w:sz="0" w:space="0" w:color="auto"/>
            <w:bottom w:val="none" w:sz="0" w:space="0" w:color="auto"/>
            <w:right w:val="none" w:sz="0" w:space="0" w:color="auto"/>
          </w:divBdr>
        </w:div>
      </w:divsChild>
    </w:div>
    <w:div w:id="50689969">
      <w:bodyDiv w:val="1"/>
      <w:marLeft w:val="0"/>
      <w:marRight w:val="0"/>
      <w:marTop w:val="0"/>
      <w:marBottom w:val="0"/>
      <w:divBdr>
        <w:top w:val="none" w:sz="0" w:space="0" w:color="auto"/>
        <w:left w:val="none" w:sz="0" w:space="0" w:color="auto"/>
        <w:bottom w:val="none" w:sz="0" w:space="0" w:color="auto"/>
        <w:right w:val="none" w:sz="0" w:space="0" w:color="auto"/>
      </w:divBdr>
    </w:div>
    <w:div w:id="116992467">
      <w:bodyDiv w:val="1"/>
      <w:marLeft w:val="0"/>
      <w:marRight w:val="0"/>
      <w:marTop w:val="0"/>
      <w:marBottom w:val="0"/>
      <w:divBdr>
        <w:top w:val="none" w:sz="0" w:space="0" w:color="auto"/>
        <w:left w:val="none" w:sz="0" w:space="0" w:color="auto"/>
        <w:bottom w:val="none" w:sz="0" w:space="0" w:color="auto"/>
        <w:right w:val="none" w:sz="0" w:space="0" w:color="auto"/>
      </w:divBdr>
    </w:div>
    <w:div w:id="152793288">
      <w:bodyDiv w:val="1"/>
      <w:marLeft w:val="0"/>
      <w:marRight w:val="0"/>
      <w:marTop w:val="0"/>
      <w:marBottom w:val="0"/>
      <w:divBdr>
        <w:top w:val="none" w:sz="0" w:space="0" w:color="auto"/>
        <w:left w:val="none" w:sz="0" w:space="0" w:color="auto"/>
        <w:bottom w:val="none" w:sz="0" w:space="0" w:color="auto"/>
        <w:right w:val="none" w:sz="0" w:space="0" w:color="auto"/>
      </w:divBdr>
    </w:div>
    <w:div w:id="220481592">
      <w:bodyDiv w:val="1"/>
      <w:marLeft w:val="0"/>
      <w:marRight w:val="0"/>
      <w:marTop w:val="0"/>
      <w:marBottom w:val="0"/>
      <w:divBdr>
        <w:top w:val="none" w:sz="0" w:space="0" w:color="auto"/>
        <w:left w:val="none" w:sz="0" w:space="0" w:color="auto"/>
        <w:bottom w:val="none" w:sz="0" w:space="0" w:color="auto"/>
        <w:right w:val="none" w:sz="0" w:space="0" w:color="auto"/>
      </w:divBdr>
    </w:div>
    <w:div w:id="225721565">
      <w:bodyDiv w:val="1"/>
      <w:marLeft w:val="0"/>
      <w:marRight w:val="0"/>
      <w:marTop w:val="0"/>
      <w:marBottom w:val="0"/>
      <w:divBdr>
        <w:top w:val="none" w:sz="0" w:space="0" w:color="auto"/>
        <w:left w:val="none" w:sz="0" w:space="0" w:color="auto"/>
        <w:bottom w:val="none" w:sz="0" w:space="0" w:color="auto"/>
        <w:right w:val="none" w:sz="0" w:space="0" w:color="auto"/>
      </w:divBdr>
    </w:div>
    <w:div w:id="267660131">
      <w:bodyDiv w:val="1"/>
      <w:marLeft w:val="0"/>
      <w:marRight w:val="0"/>
      <w:marTop w:val="0"/>
      <w:marBottom w:val="0"/>
      <w:divBdr>
        <w:top w:val="none" w:sz="0" w:space="0" w:color="auto"/>
        <w:left w:val="none" w:sz="0" w:space="0" w:color="auto"/>
        <w:bottom w:val="none" w:sz="0" w:space="0" w:color="auto"/>
        <w:right w:val="none" w:sz="0" w:space="0" w:color="auto"/>
      </w:divBdr>
    </w:div>
    <w:div w:id="275990410">
      <w:bodyDiv w:val="1"/>
      <w:marLeft w:val="0"/>
      <w:marRight w:val="0"/>
      <w:marTop w:val="0"/>
      <w:marBottom w:val="0"/>
      <w:divBdr>
        <w:top w:val="none" w:sz="0" w:space="0" w:color="auto"/>
        <w:left w:val="none" w:sz="0" w:space="0" w:color="auto"/>
        <w:bottom w:val="none" w:sz="0" w:space="0" w:color="auto"/>
        <w:right w:val="none" w:sz="0" w:space="0" w:color="auto"/>
      </w:divBdr>
      <w:divsChild>
        <w:div w:id="2056150766">
          <w:marLeft w:val="360"/>
          <w:marRight w:val="0"/>
          <w:marTop w:val="200"/>
          <w:marBottom w:val="0"/>
          <w:divBdr>
            <w:top w:val="none" w:sz="0" w:space="0" w:color="auto"/>
            <w:left w:val="none" w:sz="0" w:space="0" w:color="auto"/>
            <w:bottom w:val="none" w:sz="0" w:space="0" w:color="auto"/>
            <w:right w:val="none" w:sz="0" w:space="0" w:color="auto"/>
          </w:divBdr>
        </w:div>
        <w:div w:id="1540167803">
          <w:marLeft w:val="360"/>
          <w:marRight w:val="0"/>
          <w:marTop w:val="200"/>
          <w:marBottom w:val="0"/>
          <w:divBdr>
            <w:top w:val="none" w:sz="0" w:space="0" w:color="auto"/>
            <w:left w:val="none" w:sz="0" w:space="0" w:color="auto"/>
            <w:bottom w:val="none" w:sz="0" w:space="0" w:color="auto"/>
            <w:right w:val="none" w:sz="0" w:space="0" w:color="auto"/>
          </w:divBdr>
        </w:div>
        <w:div w:id="2089227019">
          <w:marLeft w:val="360"/>
          <w:marRight w:val="0"/>
          <w:marTop w:val="200"/>
          <w:marBottom w:val="0"/>
          <w:divBdr>
            <w:top w:val="none" w:sz="0" w:space="0" w:color="auto"/>
            <w:left w:val="none" w:sz="0" w:space="0" w:color="auto"/>
            <w:bottom w:val="none" w:sz="0" w:space="0" w:color="auto"/>
            <w:right w:val="none" w:sz="0" w:space="0" w:color="auto"/>
          </w:divBdr>
        </w:div>
      </w:divsChild>
    </w:div>
    <w:div w:id="288048457">
      <w:bodyDiv w:val="1"/>
      <w:marLeft w:val="0"/>
      <w:marRight w:val="0"/>
      <w:marTop w:val="0"/>
      <w:marBottom w:val="0"/>
      <w:divBdr>
        <w:top w:val="none" w:sz="0" w:space="0" w:color="auto"/>
        <w:left w:val="none" w:sz="0" w:space="0" w:color="auto"/>
        <w:bottom w:val="none" w:sz="0" w:space="0" w:color="auto"/>
        <w:right w:val="none" w:sz="0" w:space="0" w:color="auto"/>
      </w:divBdr>
      <w:divsChild>
        <w:div w:id="116029830">
          <w:marLeft w:val="360"/>
          <w:marRight w:val="0"/>
          <w:marTop w:val="200"/>
          <w:marBottom w:val="0"/>
          <w:divBdr>
            <w:top w:val="none" w:sz="0" w:space="0" w:color="auto"/>
            <w:left w:val="none" w:sz="0" w:space="0" w:color="auto"/>
            <w:bottom w:val="none" w:sz="0" w:space="0" w:color="auto"/>
            <w:right w:val="none" w:sz="0" w:space="0" w:color="auto"/>
          </w:divBdr>
        </w:div>
        <w:div w:id="1983578588">
          <w:marLeft w:val="360"/>
          <w:marRight w:val="0"/>
          <w:marTop w:val="200"/>
          <w:marBottom w:val="0"/>
          <w:divBdr>
            <w:top w:val="none" w:sz="0" w:space="0" w:color="auto"/>
            <w:left w:val="none" w:sz="0" w:space="0" w:color="auto"/>
            <w:bottom w:val="none" w:sz="0" w:space="0" w:color="auto"/>
            <w:right w:val="none" w:sz="0" w:space="0" w:color="auto"/>
          </w:divBdr>
        </w:div>
        <w:div w:id="879437537">
          <w:marLeft w:val="360"/>
          <w:marRight w:val="0"/>
          <w:marTop w:val="200"/>
          <w:marBottom w:val="0"/>
          <w:divBdr>
            <w:top w:val="none" w:sz="0" w:space="0" w:color="auto"/>
            <w:left w:val="none" w:sz="0" w:space="0" w:color="auto"/>
            <w:bottom w:val="none" w:sz="0" w:space="0" w:color="auto"/>
            <w:right w:val="none" w:sz="0" w:space="0" w:color="auto"/>
          </w:divBdr>
        </w:div>
      </w:divsChild>
    </w:div>
    <w:div w:id="315843975">
      <w:bodyDiv w:val="1"/>
      <w:marLeft w:val="0"/>
      <w:marRight w:val="0"/>
      <w:marTop w:val="0"/>
      <w:marBottom w:val="0"/>
      <w:divBdr>
        <w:top w:val="none" w:sz="0" w:space="0" w:color="auto"/>
        <w:left w:val="none" w:sz="0" w:space="0" w:color="auto"/>
        <w:bottom w:val="none" w:sz="0" w:space="0" w:color="auto"/>
        <w:right w:val="none" w:sz="0" w:space="0" w:color="auto"/>
      </w:divBdr>
    </w:div>
    <w:div w:id="329068249">
      <w:bodyDiv w:val="1"/>
      <w:marLeft w:val="0"/>
      <w:marRight w:val="0"/>
      <w:marTop w:val="0"/>
      <w:marBottom w:val="0"/>
      <w:divBdr>
        <w:top w:val="none" w:sz="0" w:space="0" w:color="auto"/>
        <w:left w:val="none" w:sz="0" w:space="0" w:color="auto"/>
        <w:bottom w:val="none" w:sz="0" w:space="0" w:color="auto"/>
        <w:right w:val="none" w:sz="0" w:space="0" w:color="auto"/>
      </w:divBdr>
      <w:divsChild>
        <w:div w:id="913900555">
          <w:marLeft w:val="360"/>
          <w:marRight w:val="0"/>
          <w:marTop w:val="200"/>
          <w:marBottom w:val="120"/>
          <w:divBdr>
            <w:top w:val="none" w:sz="0" w:space="0" w:color="auto"/>
            <w:left w:val="none" w:sz="0" w:space="0" w:color="auto"/>
            <w:bottom w:val="none" w:sz="0" w:space="0" w:color="auto"/>
            <w:right w:val="none" w:sz="0" w:space="0" w:color="auto"/>
          </w:divBdr>
        </w:div>
        <w:div w:id="704596421">
          <w:marLeft w:val="360"/>
          <w:marRight w:val="0"/>
          <w:marTop w:val="200"/>
          <w:marBottom w:val="120"/>
          <w:divBdr>
            <w:top w:val="none" w:sz="0" w:space="0" w:color="auto"/>
            <w:left w:val="none" w:sz="0" w:space="0" w:color="auto"/>
            <w:bottom w:val="none" w:sz="0" w:space="0" w:color="auto"/>
            <w:right w:val="none" w:sz="0" w:space="0" w:color="auto"/>
          </w:divBdr>
        </w:div>
        <w:div w:id="1650406344">
          <w:marLeft w:val="360"/>
          <w:marRight w:val="0"/>
          <w:marTop w:val="200"/>
          <w:marBottom w:val="120"/>
          <w:divBdr>
            <w:top w:val="none" w:sz="0" w:space="0" w:color="auto"/>
            <w:left w:val="none" w:sz="0" w:space="0" w:color="auto"/>
            <w:bottom w:val="none" w:sz="0" w:space="0" w:color="auto"/>
            <w:right w:val="none" w:sz="0" w:space="0" w:color="auto"/>
          </w:divBdr>
        </w:div>
      </w:divsChild>
    </w:div>
    <w:div w:id="373308092">
      <w:bodyDiv w:val="1"/>
      <w:marLeft w:val="0"/>
      <w:marRight w:val="0"/>
      <w:marTop w:val="0"/>
      <w:marBottom w:val="0"/>
      <w:divBdr>
        <w:top w:val="none" w:sz="0" w:space="0" w:color="auto"/>
        <w:left w:val="none" w:sz="0" w:space="0" w:color="auto"/>
        <w:bottom w:val="none" w:sz="0" w:space="0" w:color="auto"/>
        <w:right w:val="none" w:sz="0" w:space="0" w:color="auto"/>
      </w:divBdr>
      <w:divsChild>
        <w:div w:id="233662322">
          <w:marLeft w:val="547"/>
          <w:marRight w:val="0"/>
          <w:marTop w:val="200"/>
          <w:marBottom w:val="0"/>
          <w:divBdr>
            <w:top w:val="none" w:sz="0" w:space="0" w:color="auto"/>
            <w:left w:val="none" w:sz="0" w:space="0" w:color="auto"/>
            <w:bottom w:val="none" w:sz="0" w:space="0" w:color="auto"/>
            <w:right w:val="none" w:sz="0" w:space="0" w:color="auto"/>
          </w:divBdr>
        </w:div>
        <w:div w:id="1879856716">
          <w:marLeft w:val="1080"/>
          <w:marRight w:val="0"/>
          <w:marTop w:val="100"/>
          <w:marBottom w:val="0"/>
          <w:divBdr>
            <w:top w:val="none" w:sz="0" w:space="0" w:color="auto"/>
            <w:left w:val="none" w:sz="0" w:space="0" w:color="auto"/>
            <w:bottom w:val="none" w:sz="0" w:space="0" w:color="auto"/>
            <w:right w:val="none" w:sz="0" w:space="0" w:color="auto"/>
          </w:divBdr>
        </w:div>
        <w:div w:id="681199381">
          <w:marLeft w:val="547"/>
          <w:marRight w:val="0"/>
          <w:marTop w:val="200"/>
          <w:marBottom w:val="0"/>
          <w:divBdr>
            <w:top w:val="none" w:sz="0" w:space="0" w:color="auto"/>
            <w:left w:val="none" w:sz="0" w:space="0" w:color="auto"/>
            <w:bottom w:val="none" w:sz="0" w:space="0" w:color="auto"/>
            <w:right w:val="none" w:sz="0" w:space="0" w:color="auto"/>
          </w:divBdr>
        </w:div>
        <w:div w:id="194927950">
          <w:marLeft w:val="547"/>
          <w:marRight w:val="0"/>
          <w:marTop w:val="200"/>
          <w:marBottom w:val="0"/>
          <w:divBdr>
            <w:top w:val="none" w:sz="0" w:space="0" w:color="auto"/>
            <w:left w:val="none" w:sz="0" w:space="0" w:color="auto"/>
            <w:bottom w:val="none" w:sz="0" w:space="0" w:color="auto"/>
            <w:right w:val="none" w:sz="0" w:space="0" w:color="auto"/>
          </w:divBdr>
        </w:div>
        <w:div w:id="1883396642">
          <w:marLeft w:val="547"/>
          <w:marRight w:val="0"/>
          <w:marTop w:val="200"/>
          <w:marBottom w:val="0"/>
          <w:divBdr>
            <w:top w:val="none" w:sz="0" w:space="0" w:color="auto"/>
            <w:left w:val="none" w:sz="0" w:space="0" w:color="auto"/>
            <w:bottom w:val="none" w:sz="0" w:space="0" w:color="auto"/>
            <w:right w:val="none" w:sz="0" w:space="0" w:color="auto"/>
          </w:divBdr>
        </w:div>
        <w:div w:id="1902402687">
          <w:marLeft w:val="547"/>
          <w:marRight w:val="0"/>
          <w:marTop w:val="200"/>
          <w:marBottom w:val="0"/>
          <w:divBdr>
            <w:top w:val="none" w:sz="0" w:space="0" w:color="auto"/>
            <w:left w:val="none" w:sz="0" w:space="0" w:color="auto"/>
            <w:bottom w:val="none" w:sz="0" w:space="0" w:color="auto"/>
            <w:right w:val="none" w:sz="0" w:space="0" w:color="auto"/>
          </w:divBdr>
        </w:div>
      </w:divsChild>
    </w:div>
    <w:div w:id="426118656">
      <w:bodyDiv w:val="1"/>
      <w:marLeft w:val="0"/>
      <w:marRight w:val="0"/>
      <w:marTop w:val="0"/>
      <w:marBottom w:val="0"/>
      <w:divBdr>
        <w:top w:val="none" w:sz="0" w:space="0" w:color="auto"/>
        <w:left w:val="none" w:sz="0" w:space="0" w:color="auto"/>
        <w:bottom w:val="none" w:sz="0" w:space="0" w:color="auto"/>
        <w:right w:val="none" w:sz="0" w:space="0" w:color="auto"/>
      </w:divBdr>
    </w:div>
    <w:div w:id="438180733">
      <w:bodyDiv w:val="1"/>
      <w:marLeft w:val="0"/>
      <w:marRight w:val="0"/>
      <w:marTop w:val="0"/>
      <w:marBottom w:val="0"/>
      <w:divBdr>
        <w:top w:val="none" w:sz="0" w:space="0" w:color="auto"/>
        <w:left w:val="none" w:sz="0" w:space="0" w:color="auto"/>
        <w:bottom w:val="none" w:sz="0" w:space="0" w:color="auto"/>
        <w:right w:val="none" w:sz="0" w:space="0" w:color="auto"/>
      </w:divBdr>
      <w:divsChild>
        <w:div w:id="20861768">
          <w:marLeft w:val="0"/>
          <w:marRight w:val="0"/>
          <w:marTop w:val="0"/>
          <w:marBottom w:val="0"/>
          <w:divBdr>
            <w:top w:val="none" w:sz="0" w:space="0" w:color="auto"/>
            <w:left w:val="none" w:sz="0" w:space="0" w:color="auto"/>
            <w:bottom w:val="none" w:sz="0" w:space="0" w:color="auto"/>
            <w:right w:val="none" w:sz="0" w:space="0" w:color="auto"/>
          </w:divBdr>
        </w:div>
      </w:divsChild>
    </w:div>
    <w:div w:id="444276339">
      <w:bodyDiv w:val="1"/>
      <w:marLeft w:val="0"/>
      <w:marRight w:val="0"/>
      <w:marTop w:val="0"/>
      <w:marBottom w:val="0"/>
      <w:divBdr>
        <w:top w:val="none" w:sz="0" w:space="0" w:color="auto"/>
        <w:left w:val="none" w:sz="0" w:space="0" w:color="auto"/>
        <w:bottom w:val="none" w:sz="0" w:space="0" w:color="auto"/>
        <w:right w:val="none" w:sz="0" w:space="0" w:color="auto"/>
      </w:divBdr>
    </w:div>
    <w:div w:id="560752181">
      <w:bodyDiv w:val="1"/>
      <w:marLeft w:val="0"/>
      <w:marRight w:val="0"/>
      <w:marTop w:val="0"/>
      <w:marBottom w:val="0"/>
      <w:divBdr>
        <w:top w:val="none" w:sz="0" w:space="0" w:color="auto"/>
        <w:left w:val="none" w:sz="0" w:space="0" w:color="auto"/>
        <w:bottom w:val="none" w:sz="0" w:space="0" w:color="auto"/>
        <w:right w:val="none" w:sz="0" w:space="0" w:color="auto"/>
      </w:divBdr>
    </w:div>
    <w:div w:id="583538953">
      <w:bodyDiv w:val="1"/>
      <w:marLeft w:val="0"/>
      <w:marRight w:val="0"/>
      <w:marTop w:val="0"/>
      <w:marBottom w:val="0"/>
      <w:divBdr>
        <w:top w:val="none" w:sz="0" w:space="0" w:color="auto"/>
        <w:left w:val="none" w:sz="0" w:space="0" w:color="auto"/>
        <w:bottom w:val="none" w:sz="0" w:space="0" w:color="auto"/>
        <w:right w:val="none" w:sz="0" w:space="0" w:color="auto"/>
      </w:divBdr>
    </w:div>
    <w:div w:id="691808553">
      <w:bodyDiv w:val="1"/>
      <w:marLeft w:val="0"/>
      <w:marRight w:val="0"/>
      <w:marTop w:val="0"/>
      <w:marBottom w:val="0"/>
      <w:divBdr>
        <w:top w:val="none" w:sz="0" w:space="0" w:color="auto"/>
        <w:left w:val="none" w:sz="0" w:space="0" w:color="auto"/>
        <w:bottom w:val="none" w:sz="0" w:space="0" w:color="auto"/>
        <w:right w:val="none" w:sz="0" w:space="0" w:color="auto"/>
      </w:divBdr>
    </w:div>
    <w:div w:id="732122459">
      <w:bodyDiv w:val="1"/>
      <w:marLeft w:val="0"/>
      <w:marRight w:val="0"/>
      <w:marTop w:val="0"/>
      <w:marBottom w:val="0"/>
      <w:divBdr>
        <w:top w:val="none" w:sz="0" w:space="0" w:color="auto"/>
        <w:left w:val="none" w:sz="0" w:space="0" w:color="auto"/>
        <w:bottom w:val="none" w:sz="0" w:space="0" w:color="auto"/>
        <w:right w:val="none" w:sz="0" w:space="0" w:color="auto"/>
      </w:divBdr>
    </w:div>
    <w:div w:id="741099896">
      <w:bodyDiv w:val="1"/>
      <w:marLeft w:val="0"/>
      <w:marRight w:val="0"/>
      <w:marTop w:val="0"/>
      <w:marBottom w:val="0"/>
      <w:divBdr>
        <w:top w:val="none" w:sz="0" w:space="0" w:color="auto"/>
        <w:left w:val="none" w:sz="0" w:space="0" w:color="auto"/>
        <w:bottom w:val="none" w:sz="0" w:space="0" w:color="auto"/>
        <w:right w:val="none" w:sz="0" w:space="0" w:color="auto"/>
      </w:divBdr>
    </w:div>
    <w:div w:id="751119291">
      <w:bodyDiv w:val="1"/>
      <w:marLeft w:val="0"/>
      <w:marRight w:val="0"/>
      <w:marTop w:val="0"/>
      <w:marBottom w:val="0"/>
      <w:divBdr>
        <w:top w:val="none" w:sz="0" w:space="0" w:color="auto"/>
        <w:left w:val="none" w:sz="0" w:space="0" w:color="auto"/>
        <w:bottom w:val="none" w:sz="0" w:space="0" w:color="auto"/>
        <w:right w:val="none" w:sz="0" w:space="0" w:color="auto"/>
      </w:divBdr>
    </w:div>
    <w:div w:id="761145643">
      <w:bodyDiv w:val="1"/>
      <w:marLeft w:val="0"/>
      <w:marRight w:val="0"/>
      <w:marTop w:val="0"/>
      <w:marBottom w:val="0"/>
      <w:divBdr>
        <w:top w:val="none" w:sz="0" w:space="0" w:color="auto"/>
        <w:left w:val="none" w:sz="0" w:space="0" w:color="auto"/>
        <w:bottom w:val="none" w:sz="0" w:space="0" w:color="auto"/>
        <w:right w:val="none" w:sz="0" w:space="0" w:color="auto"/>
      </w:divBdr>
      <w:divsChild>
        <w:div w:id="1761944471">
          <w:marLeft w:val="360"/>
          <w:marRight w:val="0"/>
          <w:marTop w:val="200"/>
          <w:marBottom w:val="0"/>
          <w:divBdr>
            <w:top w:val="none" w:sz="0" w:space="0" w:color="auto"/>
            <w:left w:val="none" w:sz="0" w:space="0" w:color="auto"/>
            <w:bottom w:val="none" w:sz="0" w:space="0" w:color="auto"/>
            <w:right w:val="none" w:sz="0" w:space="0" w:color="auto"/>
          </w:divBdr>
        </w:div>
        <w:div w:id="730738691">
          <w:marLeft w:val="360"/>
          <w:marRight w:val="0"/>
          <w:marTop w:val="200"/>
          <w:marBottom w:val="0"/>
          <w:divBdr>
            <w:top w:val="none" w:sz="0" w:space="0" w:color="auto"/>
            <w:left w:val="none" w:sz="0" w:space="0" w:color="auto"/>
            <w:bottom w:val="none" w:sz="0" w:space="0" w:color="auto"/>
            <w:right w:val="none" w:sz="0" w:space="0" w:color="auto"/>
          </w:divBdr>
        </w:div>
        <w:div w:id="1653438079">
          <w:marLeft w:val="360"/>
          <w:marRight w:val="0"/>
          <w:marTop w:val="200"/>
          <w:marBottom w:val="0"/>
          <w:divBdr>
            <w:top w:val="none" w:sz="0" w:space="0" w:color="auto"/>
            <w:left w:val="none" w:sz="0" w:space="0" w:color="auto"/>
            <w:bottom w:val="none" w:sz="0" w:space="0" w:color="auto"/>
            <w:right w:val="none" w:sz="0" w:space="0" w:color="auto"/>
          </w:divBdr>
        </w:div>
        <w:div w:id="1225873144">
          <w:marLeft w:val="360"/>
          <w:marRight w:val="0"/>
          <w:marTop w:val="200"/>
          <w:marBottom w:val="0"/>
          <w:divBdr>
            <w:top w:val="none" w:sz="0" w:space="0" w:color="auto"/>
            <w:left w:val="none" w:sz="0" w:space="0" w:color="auto"/>
            <w:bottom w:val="none" w:sz="0" w:space="0" w:color="auto"/>
            <w:right w:val="none" w:sz="0" w:space="0" w:color="auto"/>
          </w:divBdr>
        </w:div>
        <w:div w:id="1884052261">
          <w:marLeft w:val="360"/>
          <w:marRight w:val="0"/>
          <w:marTop w:val="200"/>
          <w:marBottom w:val="0"/>
          <w:divBdr>
            <w:top w:val="none" w:sz="0" w:space="0" w:color="auto"/>
            <w:left w:val="none" w:sz="0" w:space="0" w:color="auto"/>
            <w:bottom w:val="none" w:sz="0" w:space="0" w:color="auto"/>
            <w:right w:val="none" w:sz="0" w:space="0" w:color="auto"/>
          </w:divBdr>
        </w:div>
        <w:div w:id="1778211958">
          <w:marLeft w:val="360"/>
          <w:marRight w:val="0"/>
          <w:marTop w:val="200"/>
          <w:marBottom w:val="0"/>
          <w:divBdr>
            <w:top w:val="none" w:sz="0" w:space="0" w:color="auto"/>
            <w:left w:val="none" w:sz="0" w:space="0" w:color="auto"/>
            <w:bottom w:val="none" w:sz="0" w:space="0" w:color="auto"/>
            <w:right w:val="none" w:sz="0" w:space="0" w:color="auto"/>
          </w:divBdr>
        </w:div>
        <w:div w:id="505873959">
          <w:marLeft w:val="360"/>
          <w:marRight w:val="0"/>
          <w:marTop w:val="200"/>
          <w:marBottom w:val="0"/>
          <w:divBdr>
            <w:top w:val="none" w:sz="0" w:space="0" w:color="auto"/>
            <w:left w:val="none" w:sz="0" w:space="0" w:color="auto"/>
            <w:bottom w:val="none" w:sz="0" w:space="0" w:color="auto"/>
            <w:right w:val="none" w:sz="0" w:space="0" w:color="auto"/>
          </w:divBdr>
        </w:div>
        <w:div w:id="160044091">
          <w:marLeft w:val="360"/>
          <w:marRight w:val="0"/>
          <w:marTop w:val="200"/>
          <w:marBottom w:val="0"/>
          <w:divBdr>
            <w:top w:val="none" w:sz="0" w:space="0" w:color="auto"/>
            <w:left w:val="none" w:sz="0" w:space="0" w:color="auto"/>
            <w:bottom w:val="none" w:sz="0" w:space="0" w:color="auto"/>
            <w:right w:val="none" w:sz="0" w:space="0" w:color="auto"/>
          </w:divBdr>
        </w:div>
      </w:divsChild>
    </w:div>
    <w:div w:id="766004983">
      <w:bodyDiv w:val="1"/>
      <w:marLeft w:val="0"/>
      <w:marRight w:val="0"/>
      <w:marTop w:val="0"/>
      <w:marBottom w:val="0"/>
      <w:divBdr>
        <w:top w:val="none" w:sz="0" w:space="0" w:color="auto"/>
        <w:left w:val="none" w:sz="0" w:space="0" w:color="auto"/>
        <w:bottom w:val="none" w:sz="0" w:space="0" w:color="auto"/>
        <w:right w:val="none" w:sz="0" w:space="0" w:color="auto"/>
      </w:divBdr>
    </w:div>
    <w:div w:id="818809508">
      <w:bodyDiv w:val="1"/>
      <w:marLeft w:val="0"/>
      <w:marRight w:val="0"/>
      <w:marTop w:val="0"/>
      <w:marBottom w:val="0"/>
      <w:divBdr>
        <w:top w:val="none" w:sz="0" w:space="0" w:color="auto"/>
        <w:left w:val="none" w:sz="0" w:space="0" w:color="auto"/>
        <w:bottom w:val="none" w:sz="0" w:space="0" w:color="auto"/>
        <w:right w:val="none" w:sz="0" w:space="0" w:color="auto"/>
      </w:divBdr>
    </w:div>
    <w:div w:id="916943967">
      <w:bodyDiv w:val="1"/>
      <w:marLeft w:val="0"/>
      <w:marRight w:val="0"/>
      <w:marTop w:val="0"/>
      <w:marBottom w:val="0"/>
      <w:divBdr>
        <w:top w:val="none" w:sz="0" w:space="0" w:color="auto"/>
        <w:left w:val="none" w:sz="0" w:space="0" w:color="auto"/>
        <w:bottom w:val="none" w:sz="0" w:space="0" w:color="auto"/>
        <w:right w:val="none" w:sz="0" w:space="0" w:color="auto"/>
      </w:divBdr>
      <w:divsChild>
        <w:div w:id="798187528">
          <w:marLeft w:val="0"/>
          <w:marRight w:val="0"/>
          <w:marTop w:val="0"/>
          <w:marBottom w:val="0"/>
          <w:divBdr>
            <w:top w:val="none" w:sz="0" w:space="0" w:color="auto"/>
            <w:left w:val="none" w:sz="0" w:space="0" w:color="auto"/>
            <w:bottom w:val="none" w:sz="0" w:space="0" w:color="auto"/>
            <w:right w:val="none" w:sz="0" w:space="0" w:color="auto"/>
          </w:divBdr>
        </w:div>
      </w:divsChild>
    </w:div>
    <w:div w:id="957415569">
      <w:bodyDiv w:val="1"/>
      <w:marLeft w:val="0"/>
      <w:marRight w:val="0"/>
      <w:marTop w:val="0"/>
      <w:marBottom w:val="0"/>
      <w:divBdr>
        <w:top w:val="none" w:sz="0" w:space="0" w:color="auto"/>
        <w:left w:val="none" w:sz="0" w:space="0" w:color="auto"/>
        <w:bottom w:val="none" w:sz="0" w:space="0" w:color="auto"/>
        <w:right w:val="none" w:sz="0" w:space="0" w:color="auto"/>
      </w:divBdr>
    </w:div>
    <w:div w:id="1082875229">
      <w:bodyDiv w:val="1"/>
      <w:marLeft w:val="0"/>
      <w:marRight w:val="0"/>
      <w:marTop w:val="0"/>
      <w:marBottom w:val="0"/>
      <w:divBdr>
        <w:top w:val="none" w:sz="0" w:space="0" w:color="auto"/>
        <w:left w:val="none" w:sz="0" w:space="0" w:color="auto"/>
        <w:bottom w:val="none" w:sz="0" w:space="0" w:color="auto"/>
        <w:right w:val="none" w:sz="0" w:space="0" w:color="auto"/>
      </w:divBdr>
    </w:div>
    <w:div w:id="1150950724">
      <w:bodyDiv w:val="1"/>
      <w:marLeft w:val="0"/>
      <w:marRight w:val="0"/>
      <w:marTop w:val="0"/>
      <w:marBottom w:val="0"/>
      <w:divBdr>
        <w:top w:val="none" w:sz="0" w:space="0" w:color="auto"/>
        <w:left w:val="none" w:sz="0" w:space="0" w:color="auto"/>
        <w:bottom w:val="none" w:sz="0" w:space="0" w:color="auto"/>
        <w:right w:val="none" w:sz="0" w:space="0" w:color="auto"/>
      </w:divBdr>
      <w:divsChild>
        <w:div w:id="63259141">
          <w:marLeft w:val="0"/>
          <w:marRight w:val="0"/>
          <w:marTop w:val="0"/>
          <w:marBottom w:val="0"/>
          <w:divBdr>
            <w:top w:val="none" w:sz="0" w:space="0" w:color="auto"/>
            <w:left w:val="none" w:sz="0" w:space="0" w:color="auto"/>
            <w:bottom w:val="none" w:sz="0" w:space="0" w:color="auto"/>
            <w:right w:val="none" w:sz="0" w:space="0" w:color="auto"/>
          </w:divBdr>
        </w:div>
      </w:divsChild>
    </w:div>
    <w:div w:id="1272318499">
      <w:bodyDiv w:val="1"/>
      <w:marLeft w:val="0"/>
      <w:marRight w:val="0"/>
      <w:marTop w:val="0"/>
      <w:marBottom w:val="0"/>
      <w:divBdr>
        <w:top w:val="none" w:sz="0" w:space="0" w:color="auto"/>
        <w:left w:val="none" w:sz="0" w:space="0" w:color="auto"/>
        <w:bottom w:val="none" w:sz="0" w:space="0" w:color="auto"/>
        <w:right w:val="none" w:sz="0" w:space="0" w:color="auto"/>
      </w:divBdr>
      <w:divsChild>
        <w:div w:id="610742842">
          <w:marLeft w:val="360"/>
          <w:marRight w:val="0"/>
          <w:marTop w:val="200"/>
          <w:marBottom w:val="0"/>
          <w:divBdr>
            <w:top w:val="none" w:sz="0" w:space="0" w:color="auto"/>
            <w:left w:val="none" w:sz="0" w:space="0" w:color="auto"/>
            <w:bottom w:val="none" w:sz="0" w:space="0" w:color="auto"/>
            <w:right w:val="none" w:sz="0" w:space="0" w:color="auto"/>
          </w:divBdr>
        </w:div>
        <w:div w:id="84764723">
          <w:marLeft w:val="360"/>
          <w:marRight w:val="0"/>
          <w:marTop w:val="200"/>
          <w:marBottom w:val="0"/>
          <w:divBdr>
            <w:top w:val="none" w:sz="0" w:space="0" w:color="auto"/>
            <w:left w:val="none" w:sz="0" w:space="0" w:color="auto"/>
            <w:bottom w:val="none" w:sz="0" w:space="0" w:color="auto"/>
            <w:right w:val="none" w:sz="0" w:space="0" w:color="auto"/>
          </w:divBdr>
        </w:div>
        <w:div w:id="1916895109">
          <w:marLeft w:val="360"/>
          <w:marRight w:val="0"/>
          <w:marTop w:val="200"/>
          <w:marBottom w:val="0"/>
          <w:divBdr>
            <w:top w:val="none" w:sz="0" w:space="0" w:color="auto"/>
            <w:left w:val="none" w:sz="0" w:space="0" w:color="auto"/>
            <w:bottom w:val="none" w:sz="0" w:space="0" w:color="auto"/>
            <w:right w:val="none" w:sz="0" w:space="0" w:color="auto"/>
          </w:divBdr>
        </w:div>
      </w:divsChild>
    </w:div>
    <w:div w:id="1450274644">
      <w:bodyDiv w:val="1"/>
      <w:marLeft w:val="0"/>
      <w:marRight w:val="0"/>
      <w:marTop w:val="0"/>
      <w:marBottom w:val="0"/>
      <w:divBdr>
        <w:top w:val="none" w:sz="0" w:space="0" w:color="auto"/>
        <w:left w:val="none" w:sz="0" w:space="0" w:color="auto"/>
        <w:bottom w:val="none" w:sz="0" w:space="0" w:color="auto"/>
        <w:right w:val="none" w:sz="0" w:space="0" w:color="auto"/>
      </w:divBdr>
    </w:div>
    <w:div w:id="1483346869">
      <w:bodyDiv w:val="1"/>
      <w:marLeft w:val="0"/>
      <w:marRight w:val="0"/>
      <w:marTop w:val="0"/>
      <w:marBottom w:val="0"/>
      <w:divBdr>
        <w:top w:val="none" w:sz="0" w:space="0" w:color="auto"/>
        <w:left w:val="none" w:sz="0" w:space="0" w:color="auto"/>
        <w:bottom w:val="none" w:sz="0" w:space="0" w:color="auto"/>
        <w:right w:val="none" w:sz="0" w:space="0" w:color="auto"/>
      </w:divBdr>
    </w:div>
    <w:div w:id="1491940621">
      <w:bodyDiv w:val="1"/>
      <w:marLeft w:val="0"/>
      <w:marRight w:val="0"/>
      <w:marTop w:val="0"/>
      <w:marBottom w:val="0"/>
      <w:divBdr>
        <w:top w:val="none" w:sz="0" w:space="0" w:color="auto"/>
        <w:left w:val="none" w:sz="0" w:space="0" w:color="auto"/>
        <w:bottom w:val="none" w:sz="0" w:space="0" w:color="auto"/>
        <w:right w:val="none" w:sz="0" w:space="0" w:color="auto"/>
      </w:divBdr>
    </w:div>
    <w:div w:id="1505121098">
      <w:bodyDiv w:val="1"/>
      <w:marLeft w:val="0"/>
      <w:marRight w:val="0"/>
      <w:marTop w:val="0"/>
      <w:marBottom w:val="0"/>
      <w:divBdr>
        <w:top w:val="none" w:sz="0" w:space="0" w:color="auto"/>
        <w:left w:val="none" w:sz="0" w:space="0" w:color="auto"/>
        <w:bottom w:val="none" w:sz="0" w:space="0" w:color="auto"/>
        <w:right w:val="none" w:sz="0" w:space="0" w:color="auto"/>
      </w:divBdr>
    </w:div>
    <w:div w:id="1550799586">
      <w:bodyDiv w:val="1"/>
      <w:marLeft w:val="0"/>
      <w:marRight w:val="0"/>
      <w:marTop w:val="0"/>
      <w:marBottom w:val="0"/>
      <w:divBdr>
        <w:top w:val="none" w:sz="0" w:space="0" w:color="auto"/>
        <w:left w:val="none" w:sz="0" w:space="0" w:color="auto"/>
        <w:bottom w:val="none" w:sz="0" w:space="0" w:color="auto"/>
        <w:right w:val="none" w:sz="0" w:space="0" w:color="auto"/>
      </w:divBdr>
      <w:divsChild>
        <w:div w:id="613095631">
          <w:marLeft w:val="0"/>
          <w:marRight w:val="0"/>
          <w:marTop w:val="0"/>
          <w:marBottom w:val="0"/>
          <w:divBdr>
            <w:top w:val="none" w:sz="0" w:space="0" w:color="auto"/>
            <w:left w:val="none" w:sz="0" w:space="0" w:color="auto"/>
            <w:bottom w:val="none" w:sz="0" w:space="0" w:color="auto"/>
            <w:right w:val="none" w:sz="0" w:space="0" w:color="auto"/>
          </w:divBdr>
        </w:div>
      </w:divsChild>
    </w:div>
    <w:div w:id="1564684196">
      <w:bodyDiv w:val="1"/>
      <w:marLeft w:val="0"/>
      <w:marRight w:val="0"/>
      <w:marTop w:val="0"/>
      <w:marBottom w:val="0"/>
      <w:divBdr>
        <w:top w:val="none" w:sz="0" w:space="0" w:color="auto"/>
        <w:left w:val="none" w:sz="0" w:space="0" w:color="auto"/>
        <w:bottom w:val="none" w:sz="0" w:space="0" w:color="auto"/>
        <w:right w:val="none" w:sz="0" w:space="0" w:color="auto"/>
      </w:divBdr>
    </w:div>
    <w:div w:id="1615403188">
      <w:bodyDiv w:val="1"/>
      <w:marLeft w:val="0"/>
      <w:marRight w:val="0"/>
      <w:marTop w:val="0"/>
      <w:marBottom w:val="0"/>
      <w:divBdr>
        <w:top w:val="none" w:sz="0" w:space="0" w:color="auto"/>
        <w:left w:val="none" w:sz="0" w:space="0" w:color="auto"/>
        <w:bottom w:val="none" w:sz="0" w:space="0" w:color="auto"/>
        <w:right w:val="none" w:sz="0" w:space="0" w:color="auto"/>
      </w:divBdr>
    </w:div>
    <w:div w:id="1744521551">
      <w:bodyDiv w:val="1"/>
      <w:marLeft w:val="0"/>
      <w:marRight w:val="0"/>
      <w:marTop w:val="0"/>
      <w:marBottom w:val="0"/>
      <w:divBdr>
        <w:top w:val="none" w:sz="0" w:space="0" w:color="auto"/>
        <w:left w:val="none" w:sz="0" w:space="0" w:color="auto"/>
        <w:bottom w:val="none" w:sz="0" w:space="0" w:color="auto"/>
        <w:right w:val="none" w:sz="0" w:space="0" w:color="auto"/>
      </w:divBdr>
    </w:div>
    <w:div w:id="1745882481">
      <w:bodyDiv w:val="1"/>
      <w:marLeft w:val="0"/>
      <w:marRight w:val="0"/>
      <w:marTop w:val="0"/>
      <w:marBottom w:val="0"/>
      <w:divBdr>
        <w:top w:val="none" w:sz="0" w:space="0" w:color="auto"/>
        <w:left w:val="none" w:sz="0" w:space="0" w:color="auto"/>
        <w:bottom w:val="none" w:sz="0" w:space="0" w:color="auto"/>
        <w:right w:val="none" w:sz="0" w:space="0" w:color="auto"/>
      </w:divBdr>
    </w:div>
    <w:div w:id="1757096789">
      <w:bodyDiv w:val="1"/>
      <w:marLeft w:val="0"/>
      <w:marRight w:val="0"/>
      <w:marTop w:val="0"/>
      <w:marBottom w:val="0"/>
      <w:divBdr>
        <w:top w:val="none" w:sz="0" w:space="0" w:color="auto"/>
        <w:left w:val="none" w:sz="0" w:space="0" w:color="auto"/>
        <w:bottom w:val="none" w:sz="0" w:space="0" w:color="auto"/>
        <w:right w:val="none" w:sz="0" w:space="0" w:color="auto"/>
      </w:divBdr>
    </w:div>
    <w:div w:id="1785885267">
      <w:bodyDiv w:val="1"/>
      <w:marLeft w:val="0"/>
      <w:marRight w:val="0"/>
      <w:marTop w:val="0"/>
      <w:marBottom w:val="0"/>
      <w:divBdr>
        <w:top w:val="none" w:sz="0" w:space="0" w:color="auto"/>
        <w:left w:val="none" w:sz="0" w:space="0" w:color="auto"/>
        <w:bottom w:val="none" w:sz="0" w:space="0" w:color="auto"/>
        <w:right w:val="none" w:sz="0" w:space="0" w:color="auto"/>
      </w:divBdr>
    </w:div>
    <w:div w:id="1785885743">
      <w:bodyDiv w:val="1"/>
      <w:marLeft w:val="0"/>
      <w:marRight w:val="0"/>
      <w:marTop w:val="0"/>
      <w:marBottom w:val="0"/>
      <w:divBdr>
        <w:top w:val="none" w:sz="0" w:space="0" w:color="auto"/>
        <w:left w:val="none" w:sz="0" w:space="0" w:color="auto"/>
        <w:bottom w:val="none" w:sz="0" w:space="0" w:color="auto"/>
        <w:right w:val="none" w:sz="0" w:space="0" w:color="auto"/>
      </w:divBdr>
    </w:div>
    <w:div w:id="1799761093">
      <w:bodyDiv w:val="1"/>
      <w:marLeft w:val="0"/>
      <w:marRight w:val="0"/>
      <w:marTop w:val="0"/>
      <w:marBottom w:val="0"/>
      <w:divBdr>
        <w:top w:val="none" w:sz="0" w:space="0" w:color="auto"/>
        <w:left w:val="none" w:sz="0" w:space="0" w:color="auto"/>
        <w:bottom w:val="none" w:sz="0" w:space="0" w:color="auto"/>
        <w:right w:val="none" w:sz="0" w:space="0" w:color="auto"/>
      </w:divBdr>
    </w:div>
    <w:div w:id="1805854619">
      <w:bodyDiv w:val="1"/>
      <w:marLeft w:val="0"/>
      <w:marRight w:val="0"/>
      <w:marTop w:val="0"/>
      <w:marBottom w:val="0"/>
      <w:divBdr>
        <w:top w:val="none" w:sz="0" w:space="0" w:color="auto"/>
        <w:left w:val="none" w:sz="0" w:space="0" w:color="auto"/>
        <w:bottom w:val="none" w:sz="0" w:space="0" w:color="auto"/>
        <w:right w:val="none" w:sz="0" w:space="0" w:color="auto"/>
      </w:divBdr>
    </w:div>
    <w:div w:id="1833181893">
      <w:bodyDiv w:val="1"/>
      <w:marLeft w:val="0"/>
      <w:marRight w:val="0"/>
      <w:marTop w:val="0"/>
      <w:marBottom w:val="0"/>
      <w:divBdr>
        <w:top w:val="none" w:sz="0" w:space="0" w:color="auto"/>
        <w:left w:val="none" w:sz="0" w:space="0" w:color="auto"/>
        <w:bottom w:val="none" w:sz="0" w:space="0" w:color="auto"/>
        <w:right w:val="none" w:sz="0" w:space="0" w:color="auto"/>
      </w:divBdr>
    </w:div>
    <w:div w:id="1898122543">
      <w:bodyDiv w:val="1"/>
      <w:marLeft w:val="0"/>
      <w:marRight w:val="0"/>
      <w:marTop w:val="0"/>
      <w:marBottom w:val="0"/>
      <w:divBdr>
        <w:top w:val="none" w:sz="0" w:space="0" w:color="auto"/>
        <w:left w:val="none" w:sz="0" w:space="0" w:color="auto"/>
        <w:bottom w:val="none" w:sz="0" w:space="0" w:color="auto"/>
        <w:right w:val="none" w:sz="0" w:space="0" w:color="auto"/>
      </w:divBdr>
    </w:div>
    <w:div w:id="1920022321">
      <w:bodyDiv w:val="1"/>
      <w:marLeft w:val="0"/>
      <w:marRight w:val="0"/>
      <w:marTop w:val="0"/>
      <w:marBottom w:val="0"/>
      <w:divBdr>
        <w:top w:val="none" w:sz="0" w:space="0" w:color="auto"/>
        <w:left w:val="none" w:sz="0" w:space="0" w:color="auto"/>
        <w:bottom w:val="none" w:sz="0" w:space="0" w:color="auto"/>
        <w:right w:val="none" w:sz="0" w:space="0" w:color="auto"/>
      </w:divBdr>
    </w:div>
    <w:div w:id="1943294745">
      <w:bodyDiv w:val="1"/>
      <w:marLeft w:val="0"/>
      <w:marRight w:val="0"/>
      <w:marTop w:val="0"/>
      <w:marBottom w:val="0"/>
      <w:divBdr>
        <w:top w:val="none" w:sz="0" w:space="0" w:color="auto"/>
        <w:left w:val="none" w:sz="0" w:space="0" w:color="auto"/>
        <w:bottom w:val="none" w:sz="0" w:space="0" w:color="auto"/>
        <w:right w:val="none" w:sz="0" w:space="0" w:color="auto"/>
      </w:divBdr>
    </w:div>
    <w:div w:id="1945579037">
      <w:bodyDiv w:val="1"/>
      <w:marLeft w:val="0"/>
      <w:marRight w:val="0"/>
      <w:marTop w:val="0"/>
      <w:marBottom w:val="0"/>
      <w:divBdr>
        <w:top w:val="none" w:sz="0" w:space="0" w:color="auto"/>
        <w:left w:val="none" w:sz="0" w:space="0" w:color="auto"/>
        <w:bottom w:val="none" w:sz="0" w:space="0" w:color="auto"/>
        <w:right w:val="none" w:sz="0" w:space="0" w:color="auto"/>
      </w:divBdr>
    </w:div>
    <w:div w:id="2020545619">
      <w:bodyDiv w:val="1"/>
      <w:marLeft w:val="0"/>
      <w:marRight w:val="0"/>
      <w:marTop w:val="0"/>
      <w:marBottom w:val="0"/>
      <w:divBdr>
        <w:top w:val="none" w:sz="0" w:space="0" w:color="auto"/>
        <w:left w:val="none" w:sz="0" w:space="0" w:color="auto"/>
        <w:bottom w:val="none" w:sz="0" w:space="0" w:color="auto"/>
        <w:right w:val="none" w:sz="0" w:space="0" w:color="auto"/>
      </w:divBdr>
    </w:div>
    <w:div w:id="2068407067">
      <w:bodyDiv w:val="1"/>
      <w:marLeft w:val="0"/>
      <w:marRight w:val="0"/>
      <w:marTop w:val="0"/>
      <w:marBottom w:val="0"/>
      <w:divBdr>
        <w:top w:val="none" w:sz="0" w:space="0" w:color="auto"/>
        <w:left w:val="none" w:sz="0" w:space="0" w:color="auto"/>
        <w:bottom w:val="none" w:sz="0" w:space="0" w:color="auto"/>
        <w:right w:val="none" w:sz="0" w:space="0" w:color="auto"/>
      </w:divBdr>
    </w:div>
    <w:div w:id="2110201136">
      <w:bodyDiv w:val="1"/>
      <w:marLeft w:val="0"/>
      <w:marRight w:val="0"/>
      <w:marTop w:val="0"/>
      <w:marBottom w:val="0"/>
      <w:divBdr>
        <w:top w:val="none" w:sz="0" w:space="0" w:color="auto"/>
        <w:left w:val="none" w:sz="0" w:space="0" w:color="auto"/>
        <w:bottom w:val="none" w:sz="0" w:space="0" w:color="auto"/>
        <w:right w:val="none" w:sz="0" w:space="0" w:color="auto"/>
      </w:divBdr>
      <w:divsChild>
        <w:div w:id="1830438119">
          <w:marLeft w:val="0"/>
          <w:marRight w:val="0"/>
          <w:marTop w:val="0"/>
          <w:marBottom w:val="0"/>
          <w:divBdr>
            <w:top w:val="none" w:sz="0" w:space="0" w:color="auto"/>
            <w:left w:val="none" w:sz="0" w:space="0" w:color="auto"/>
            <w:bottom w:val="none" w:sz="0" w:space="0" w:color="auto"/>
            <w:right w:val="none" w:sz="0" w:space="0" w:color="auto"/>
          </w:divBdr>
        </w:div>
      </w:divsChild>
    </w:div>
    <w:div w:id="2113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image" Target="media/image2.emf"/><Relationship Id="rId2" Type="http://schemas.openxmlformats.org/officeDocument/2006/relationships/customXml" Target="../customXml/item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view.officeapps.live.com/op/view.aspx?src=https%3A%2F%2Fsafeguardingadults.co.uk%2Fwp-content%2Fuploads%2F2024%2F03%2FElaine-SAR-report-final-110324.docx&amp;wdOrigin=BROWSELINK" TargetMode="External"/><Relationship Id="rId13" Type="http://schemas.openxmlformats.org/officeDocument/2006/relationships/hyperlink" Target="https://www.northyorkshire.police.uk/news/north-yorkshire/news/news/2023/01-january/right-care-right-person-to-be-rolled-out-from-31-january-2023/?utm_source=chatgpt.com" TargetMode="External"/><Relationship Id="rId18" Type="http://schemas.openxmlformats.org/officeDocument/2006/relationships/hyperlink" Target="https://www.thelancet.com/journals/lanpsy/article/PIIS2215-0366(22)00151-1/fulltext" TargetMode="External"/><Relationship Id="rId3" Type="http://schemas.openxmlformats.org/officeDocument/2006/relationships/hyperlink" Target="https://publications.parliament.uk/pa/cm5803/cmselect/cmpubacc/1001/report.html" TargetMode="External"/><Relationship Id="rId21" Type="http://schemas.openxmlformats.org/officeDocument/2006/relationships/hyperlink" Target="https://safeguardingadults.co.uk/learning-research/nysab-learning/sar-james/" TargetMode="External"/><Relationship Id="rId7" Type="http://schemas.openxmlformats.org/officeDocument/2006/relationships/hyperlink" Target="https://meam.org.uk/" TargetMode="External"/><Relationship Id="rId12" Type="http://schemas.openxmlformats.org/officeDocument/2006/relationships/hyperlink" Target="https://www.gov.uk/government/publications/national-partnership-agreement-right-care-right-person/national-partnership-agreement-right-care-right-person-rcrp?utm_source=chatgpt.com" TargetMode="External"/><Relationship Id="rId17" Type="http://schemas.openxmlformats.org/officeDocument/2006/relationships/hyperlink" Target="https://link.springer.com/article/10.1007/s40429-021-00361-z" TargetMode="External"/><Relationship Id="rId2" Type="http://schemas.openxmlformats.org/officeDocument/2006/relationships/hyperlink" Target="https://www.who.int/publications/i/item/WHO-MSD-MSB-01.6a" TargetMode="External"/><Relationship Id="rId16" Type="http://schemas.openxmlformats.org/officeDocument/2006/relationships/hyperlink" Target="https://publications.parliament.uk/pa/cm201719/cmselect/cmwomeq/360/full-report.html" TargetMode="External"/><Relationship Id="rId20" Type="http://schemas.openxmlformats.org/officeDocument/2006/relationships/hyperlink" Target="https://travellermovement.org.uk/reports" TargetMode="External"/><Relationship Id="rId1" Type="http://schemas.openxmlformats.org/officeDocument/2006/relationships/hyperlink" Target="https://pmc.ncbi.nlm.nih.gov/articles/PMC7955902/" TargetMode="External"/><Relationship Id="rId6" Type="http://schemas.openxmlformats.org/officeDocument/2006/relationships/hyperlink" Target="https://www.gov.uk/government/consultations/uk-clinical-guidelines-for-alcohol-treatment" TargetMode="External"/><Relationship Id="rId11" Type="http://schemas.openxmlformats.org/officeDocument/2006/relationships/hyperlink" Target="https://www.nypartnerships.org.uk/sites/default/files/Partnership%20files/Safer%20communities/DHR/Executive%20Summary%20DHR%20EMMA.pdf" TargetMode="External"/><Relationship Id="rId24" Type="http://schemas.openxmlformats.org/officeDocument/2006/relationships/hyperlink" Target="https://safeguardingadults.co.uk/learning-research/sar-anne/" TargetMode="External"/><Relationship Id="rId5" Type="http://schemas.openxmlformats.org/officeDocument/2006/relationships/hyperlink" Target="https://s3.eu-west-2.amazonaws.com/sr-acuk-craft/documents/The-Blue-Light-Manual.pdf" TargetMode="External"/><Relationship Id="rId15" Type="http://schemas.openxmlformats.org/officeDocument/2006/relationships/hyperlink" Target="https://www.chsgroup.org.uk/supported-services/domestic-abuse-within-the-gypsy-traveller-community/" TargetMode="External"/><Relationship Id="rId23" Type="http://schemas.openxmlformats.org/officeDocument/2006/relationships/hyperlink" Target="https://publications.parliament.uk/pa/cm201719/cmselect/cmwomeq/360/360.pdf" TargetMode="External"/><Relationship Id="rId10" Type="http://schemas.openxmlformats.org/officeDocument/2006/relationships/hyperlink" Target="https://www.nice.org.uk/guidance/cg51/evidence/drug-misuse-psychosocial-interventions-full-guideline-pdf-195261805" TargetMode="External"/><Relationship Id="rId19" Type="http://schemas.openxmlformats.org/officeDocument/2006/relationships/hyperlink" Target="https://www.gov.uk/government/publications/suicide-prevention-strategy-for-england-2023-to-2028/suicide-prevention-in-england-5-year-cross-sector-strategy" TargetMode="External"/><Relationship Id="rId4" Type="http://schemas.openxmlformats.org/officeDocument/2006/relationships/hyperlink" Target="https://www.gov.uk/government/statistics/substance-misuse-treatment-for-adults-statistics-2020-to-2021/adult-substance-misuse-treatment-statistics-2020-to-2021-report" TargetMode="External"/><Relationship Id="rId9" Type="http://schemas.openxmlformats.org/officeDocument/2006/relationships/hyperlink" Target="https://motivationalinterviewing.org/understanding-motivational-interviewing" TargetMode="External"/><Relationship Id="rId14" Type="http://schemas.openxmlformats.org/officeDocument/2006/relationships/hyperlink" Target="https://www.nypartnerships.org.uk/sites/default/files/Partnership%20files/Safer%20communities/DHR/Overview%20report%20EMMA%20final%20draft1-converted.pdf" TargetMode="External"/><Relationship Id="rId22" Type="http://schemas.openxmlformats.org/officeDocument/2006/relationships/hyperlink" Target="https://assets.publishing.service.gov.uk/media/5a81a56be5274a2e87dbebf7/What_about_the_children.pdf"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9T20:11:54.190"/>
    </inkml:context>
    <inkml:brush xml:id="br0">
      <inkml:brushProperty name="width" value="0.05" units="cm"/>
      <inkml:brushProperty name="height" value="0.05" units="cm"/>
    </inkml:brush>
  </inkml:definitions>
  <inkml:trace contextRef="#ctx0" brushRef="#br0">0 0 18895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a80d355-1ef3-4d39-b8fe-d4a1f08c85c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4CE56595F4C145B76037DBF8A4CFB4" ma:contentTypeVersion="14" ma:contentTypeDescription="Create a new document." ma:contentTypeScope="" ma:versionID="2625033a5e05f1669e10df66856a75da">
  <xsd:schema xmlns:xsd="http://www.w3.org/2001/XMLSchema" xmlns:xs="http://www.w3.org/2001/XMLSchema" xmlns:p="http://schemas.microsoft.com/office/2006/metadata/properties" xmlns:ns3="0a80d355-1ef3-4d39-b8fe-d4a1f08c85c2" xmlns:ns4="d484be98-5505-4a2e-b034-d9cbc6b01852" targetNamespace="http://schemas.microsoft.com/office/2006/metadata/properties" ma:root="true" ma:fieldsID="cbb89ecabd9e37a3f6efe4b4a0a626aa" ns3:_="" ns4:_="">
    <xsd:import namespace="0a80d355-1ef3-4d39-b8fe-d4a1f08c85c2"/>
    <xsd:import namespace="d484be98-5505-4a2e-b034-d9cbc6b0185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0d355-1ef3-4d39-b8fe-d4a1f08c8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4be98-5505-4a2e-b034-d9cbc6b018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F1BE5-B348-47F4-A7C3-59E89759EF1C}">
  <ds:schemaRefs>
    <ds:schemaRef ds:uri="http://schemas.microsoft.com/sharepoint/v3/contenttype/forms"/>
  </ds:schemaRefs>
</ds:datastoreItem>
</file>

<file path=customXml/itemProps2.xml><?xml version="1.0" encoding="utf-8"?>
<ds:datastoreItem xmlns:ds="http://schemas.openxmlformats.org/officeDocument/2006/customXml" ds:itemID="{94B1D1A1-8564-41FC-849A-47F511C0C4B5}">
  <ds:schemaRef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d484be98-5505-4a2e-b034-d9cbc6b01852"/>
    <ds:schemaRef ds:uri="0a80d355-1ef3-4d39-b8fe-d4a1f08c85c2"/>
  </ds:schemaRefs>
</ds:datastoreItem>
</file>

<file path=customXml/itemProps3.xml><?xml version="1.0" encoding="utf-8"?>
<ds:datastoreItem xmlns:ds="http://schemas.openxmlformats.org/officeDocument/2006/customXml" ds:itemID="{9C1EA4B4-299A-4EC5-B41F-66B9FD8AB9F7}">
  <ds:schemaRefs>
    <ds:schemaRef ds:uri="http://schemas.openxmlformats.org/officeDocument/2006/bibliography"/>
  </ds:schemaRefs>
</ds:datastoreItem>
</file>

<file path=customXml/itemProps4.xml><?xml version="1.0" encoding="utf-8"?>
<ds:datastoreItem xmlns:ds="http://schemas.openxmlformats.org/officeDocument/2006/customXml" ds:itemID="{9FD3F29E-1E71-4BA0-818D-003E2BA6C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0d355-1ef3-4d39-b8fe-d4a1f08c85c2"/>
    <ds:schemaRef ds:uri="d484be98-5505-4a2e-b034-d9cbc6b01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14705</Words>
  <Characters>83821</Characters>
  <Application>Microsoft Office Word</Application>
  <DocSecurity>14</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ward</dc:creator>
  <cp:keywords/>
  <dc:description/>
  <cp:lastModifiedBy>Laura Watson</cp:lastModifiedBy>
  <cp:revision>2</cp:revision>
  <cp:lastPrinted>2023-09-20T07:52:00Z</cp:lastPrinted>
  <dcterms:created xsi:type="dcterms:W3CDTF">2025-12-04T19:39:00Z</dcterms:created>
  <dcterms:modified xsi:type="dcterms:W3CDTF">2025-12-04T19:39:00Z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2023-09-20T07:52:06Z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beb664c7-7912-4c71-b86a-0fc5ab820db6</vt:lpwstr>
  </property>
  <property fmtid="{D5CDD505-2E9C-101B-9397-08002B2CF9AE}" pid="11" name="MSIP_Label_13f27b87-3675-4fb5-85ad-fce3efd3a6b0_ContentBits">
    <vt:lpwstr>2</vt:lpwstr>
  </property>
  <property fmtid="{D5CDD505-2E9C-101B-9397-08002B2CF9AE}" pid="12" name="ContentTypeId">
    <vt:lpwstr>0x0101004C4CE56595F4C145B76037DBF8A4CFB4</vt:lpwstr>
  </property>
</Properties>
</file>